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66E4" w14:textId="196BE815" w:rsidR="00CC24F0" w:rsidRPr="00411BA8" w:rsidRDefault="00CC24F0" w:rsidP="00CC24F0">
      <w:pPr>
        <w:rPr>
          <w:color w:val="FF0000"/>
          <w:sz w:val="28"/>
          <w:szCs w:val="28"/>
        </w:rPr>
      </w:pPr>
      <w:r>
        <w:rPr>
          <w:b/>
          <w:sz w:val="48"/>
          <w:szCs w:val="48"/>
        </w:rPr>
        <w:t xml:space="preserve">QUALITY TEACHING PRACTICE (EXAMPLE ONLY) – </w:t>
      </w:r>
      <w:r>
        <w:rPr>
          <w:color w:val="FF0000"/>
          <w:sz w:val="28"/>
          <w:szCs w:val="28"/>
        </w:rPr>
        <w:t>T</w:t>
      </w:r>
      <w:r w:rsidRPr="00411BA8">
        <w:rPr>
          <w:color w:val="FF0000"/>
          <w:sz w:val="28"/>
          <w:szCs w:val="28"/>
        </w:rPr>
        <w:t xml:space="preserve">his resource is an example only. It is intended as a guide to generate discussion and ideas. Your school may describe </w:t>
      </w:r>
      <w:r w:rsidRPr="00E94BD7">
        <w:rPr>
          <w:color w:val="FF0000"/>
          <w:sz w:val="28"/>
          <w:szCs w:val="28"/>
          <w:u w:val="single"/>
        </w:rPr>
        <w:t>fewer and</w:t>
      </w:r>
      <w:r w:rsidR="00854F1D">
        <w:rPr>
          <w:color w:val="FF0000"/>
          <w:sz w:val="28"/>
          <w:szCs w:val="28"/>
          <w:u w:val="single"/>
        </w:rPr>
        <w:t>/or</w:t>
      </w:r>
      <w:r w:rsidRPr="00E94BD7">
        <w:rPr>
          <w:color w:val="FF0000"/>
          <w:sz w:val="28"/>
          <w:szCs w:val="28"/>
          <w:u w:val="single"/>
        </w:rPr>
        <w:t xml:space="preserve"> different practices</w:t>
      </w:r>
      <w:r w:rsidRPr="00411BA8">
        <w:rPr>
          <w:color w:val="FF0000"/>
          <w:sz w:val="28"/>
          <w:szCs w:val="28"/>
        </w:rPr>
        <w:t xml:space="preserve"> tha</w:t>
      </w:r>
      <w:r>
        <w:rPr>
          <w:color w:val="FF0000"/>
          <w:sz w:val="28"/>
          <w:szCs w:val="28"/>
        </w:rPr>
        <w:t>n</w:t>
      </w:r>
      <w:r w:rsidRPr="00411BA8">
        <w:rPr>
          <w:color w:val="FF0000"/>
          <w:sz w:val="28"/>
          <w:szCs w:val="28"/>
        </w:rPr>
        <w:t xml:space="preserve"> those </w:t>
      </w:r>
      <w:r w:rsidR="00854F1D">
        <w:rPr>
          <w:color w:val="FF0000"/>
          <w:sz w:val="28"/>
          <w:szCs w:val="28"/>
        </w:rPr>
        <w:t xml:space="preserve">suggested </w:t>
      </w:r>
      <w:r w:rsidRPr="00411BA8">
        <w:rPr>
          <w:color w:val="FF0000"/>
          <w:sz w:val="28"/>
          <w:szCs w:val="28"/>
        </w:rPr>
        <w:t>below.</w:t>
      </w:r>
    </w:p>
    <w:p w14:paraId="340E13CB" w14:textId="6AA80E8A" w:rsidR="00CC24F0" w:rsidRDefault="00CC24F0" w:rsidP="00CC24F0">
      <w:pPr>
        <w:shd w:val="clear" w:color="auto" w:fill="FBE4D5" w:themeFill="accent2" w:themeFillTint="33"/>
        <w:rPr>
          <w:rFonts w:eastAsia="Times New Roman"/>
          <w:b/>
          <w:sz w:val="28"/>
          <w:szCs w:val="28"/>
        </w:rPr>
      </w:pPr>
      <w:r>
        <w:rPr>
          <w:b/>
          <w:sz w:val="48"/>
          <w:szCs w:val="48"/>
        </w:rPr>
        <w:t xml:space="preserve">Professional Learning: </w:t>
      </w:r>
      <w:r w:rsidRPr="00CC24F0">
        <w:rPr>
          <w:rFonts w:eastAsia="Times New Roman"/>
          <w:sz w:val="28"/>
          <w:szCs w:val="28"/>
        </w:rPr>
        <w:t>Use inquiry, collaborative problem-solving and professional learning to improve professional capability to impact on the learning and achievement of all learners</w:t>
      </w:r>
      <w:r w:rsidRPr="00C35B87">
        <w:rPr>
          <w:rFonts w:eastAsia="Times New Roman"/>
        </w:rPr>
        <w:t>.</w:t>
      </w:r>
    </w:p>
    <w:p w14:paraId="1B1A19DB" w14:textId="77777777" w:rsidR="00CC24F0" w:rsidRPr="00C40598" w:rsidRDefault="00CC24F0" w:rsidP="00CC24F0">
      <w:pPr>
        <w:spacing w:after="0"/>
        <w:ind w:left="113"/>
        <w:rPr>
          <w:sz w:val="28"/>
          <w:szCs w:val="28"/>
        </w:rPr>
      </w:pPr>
      <w:r w:rsidRPr="00C40598">
        <w:rPr>
          <w:rFonts w:eastAsia="Times New Roman"/>
          <w:b/>
          <w:sz w:val="28"/>
          <w:szCs w:val="28"/>
        </w:rPr>
        <w:t>Elaboration of this standard</w:t>
      </w:r>
      <w:r w:rsidRPr="00C40598">
        <w:rPr>
          <w:sz w:val="28"/>
          <w:szCs w:val="28"/>
        </w:rPr>
        <w:t xml:space="preserve"> </w:t>
      </w:r>
    </w:p>
    <w:p w14:paraId="4D7DEFE0" w14:textId="61C69421" w:rsidR="00CC24F0" w:rsidRPr="00CC24F0" w:rsidRDefault="00CC24F0" w:rsidP="00CC24F0">
      <w:pPr>
        <w:pStyle w:val="NoSpacing"/>
        <w:numPr>
          <w:ilvl w:val="0"/>
          <w:numId w:val="4"/>
        </w:numPr>
        <w:spacing w:line="276" w:lineRule="auto"/>
      </w:pPr>
      <w:r w:rsidRPr="00B022AB">
        <w:t>Inquire into and reflect on the effectiveness of practice in an ongoing way, using evidence from a range of sources.</w:t>
      </w:r>
    </w:p>
    <w:p w14:paraId="03A5B8F2" w14:textId="1A2DAF26" w:rsidR="00CC24F0" w:rsidRPr="00B022AB" w:rsidRDefault="00CC24F0" w:rsidP="00CC24F0">
      <w:pPr>
        <w:pStyle w:val="NoSpacing"/>
        <w:numPr>
          <w:ilvl w:val="0"/>
          <w:numId w:val="4"/>
        </w:numPr>
        <w:spacing w:line="276" w:lineRule="auto"/>
      </w:pPr>
      <w:r w:rsidRPr="00B022AB">
        <w:t xml:space="preserve">Critically examine how my own assumptions and beliefs, including cultural beliefs, impact on practice and the achievement of learners with different abilities and needs, backgrounds, genders, identities, </w:t>
      </w:r>
      <w:proofErr w:type="gramStart"/>
      <w:r w:rsidRPr="00B022AB">
        <w:t>languages</w:t>
      </w:r>
      <w:proofErr w:type="gramEnd"/>
      <w:r w:rsidRPr="00B022AB">
        <w:t xml:space="preserve"> and cultures. </w:t>
      </w:r>
    </w:p>
    <w:p w14:paraId="07B4D4CA" w14:textId="76701156" w:rsidR="00CC24F0" w:rsidRDefault="00CC24F0" w:rsidP="00CC24F0">
      <w:pPr>
        <w:pStyle w:val="NoSpacing"/>
        <w:numPr>
          <w:ilvl w:val="0"/>
          <w:numId w:val="4"/>
        </w:numPr>
        <w:spacing w:line="276" w:lineRule="auto"/>
      </w:pPr>
      <w:r w:rsidRPr="00B022AB">
        <w:t>Engage in professional learning and adaptively apply this learning in practice.</w:t>
      </w:r>
    </w:p>
    <w:p w14:paraId="44560BA6" w14:textId="77777777" w:rsidR="00AB21F9" w:rsidRPr="00B022AB" w:rsidRDefault="00AB21F9" w:rsidP="00AB21F9">
      <w:pPr>
        <w:pStyle w:val="NoSpacing"/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9"/>
        <w:gridCol w:w="1311"/>
        <w:gridCol w:w="1548"/>
        <w:gridCol w:w="7753"/>
      </w:tblGrid>
      <w:tr w:rsidR="00CC24F0" w14:paraId="3121E157" w14:textId="77777777" w:rsidTr="004B3F0A">
        <w:trPr>
          <w:trHeight w:val="563"/>
        </w:trPr>
        <w:tc>
          <w:tcPr>
            <w:tcW w:w="2464" w:type="pct"/>
            <w:vMerge w:val="restart"/>
            <w:shd w:val="clear" w:color="auto" w:fill="E7E6E6" w:themeFill="background2"/>
            <w:vAlign w:val="center"/>
          </w:tcPr>
          <w:p w14:paraId="3D50BD0F" w14:textId="2A42C133" w:rsidR="00CC24F0" w:rsidRPr="00C35B87" w:rsidRDefault="00CC24F0" w:rsidP="004B3F0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our school, the </w:t>
            </w:r>
            <w:r w:rsidRPr="00C35B87">
              <w:rPr>
                <w:b/>
                <w:sz w:val="28"/>
                <w:szCs w:val="28"/>
              </w:rPr>
              <w:t>quality practices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1030E" w:rsidRPr="0051030E">
              <w:rPr>
                <w:b/>
                <w:color w:val="C00000"/>
                <w:sz w:val="28"/>
                <w:szCs w:val="28"/>
              </w:rPr>
              <w:t>leaders</w:t>
            </w:r>
            <w:r>
              <w:rPr>
                <w:b/>
                <w:sz w:val="28"/>
                <w:szCs w:val="28"/>
              </w:rPr>
              <w:t xml:space="preserve"> will</w:t>
            </w:r>
            <w:r w:rsidRPr="00C35B87">
              <w:rPr>
                <w:b/>
                <w:sz w:val="28"/>
                <w:szCs w:val="28"/>
              </w:rPr>
              <w:t xml:space="preserve"> use that connect with this standard</w:t>
            </w:r>
            <w:r>
              <w:rPr>
                <w:b/>
                <w:sz w:val="28"/>
                <w:szCs w:val="28"/>
              </w:rPr>
              <w:t xml:space="preserve"> are:</w:t>
            </w:r>
          </w:p>
        </w:tc>
        <w:tc>
          <w:tcPr>
            <w:tcW w:w="683" w:type="pct"/>
            <w:gridSpan w:val="2"/>
            <w:shd w:val="clear" w:color="auto" w:fill="E7E6E6" w:themeFill="background2"/>
            <w:vAlign w:val="center"/>
          </w:tcPr>
          <w:p w14:paraId="5D71CD00" w14:textId="77777777" w:rsidR="00CC24F0" w:rsidRDefault="00CC24F0" w:rsidP="004B3F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practice is:</w:t>
            </w:r>
          </w:p>
        </w:tc>
        <w:tc>
          <w:tcPr>
            <w:tcW w:w="1853" w:type="pct"/>
            <w:vMerge w:val="restart"/>
            <w:shd w:val="clear" w:color="auto" w:fill="E7E6E6" w:themeFill="background2"/>
            <w:vAlign w:val="bottom"/>
          </w:tcPr>
          <w:p w14:paraId="71D2700F" w14:textId="77777777" w:rsidR="00CC24F0" w:rsidRPr="00C35B87" w:rsidRDefault="00CC24F0" w:rsidP="004B3F0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</w:t>
            </w:r>
            <w:r w:rsidRPr="00C35B87">
              <w:rPr>
                <w:b/>
                <w:sz w:val="28"/>
                <w:szCs w:val="28"/>
              </w:rPr>
              <w:t xml:space="preserve"> evidence </w:t>
            </w:r>
            <w:r>
              <w:rPr>
                <w:b/>
                <w:sz w:val="28"/>
                <w:szCs w:val="28"/>
              </w:rPr>
              <w:t xml:space="preserve">we will </w:t>
            </w:r>
            <w:r w:rsidRPr="00C35B87">
              <w:rPr>
                <w:b/>
                <w:sz w:val="28"/>
                <w:szCs w:val="28"/>
              </w:rPr>
              <w:t>use that demonstrates these quality practices</w:t>
            </w:r>
            <w:r>
              <w:rPr>
                <w:b/>
                <w:sz w:val="28"/>
                <w:szCs w:val="28"/>
              </w:rPr>
              <w:t xml:space="preserve"> includes: </w:t>
            </w:r>
          </w:p>
        </w:tc>
      </w:tr>
      <w:tr w:rsidR="00CC24F0" w14:paraId="79BD0987" w14:textId="77777777" w:rsidTr="004B3F0A">
        <w:trPr>
          <w:trHeight w:val="674"/>
        </w:trPr>
        <w:tc>
          <w:tcPr>
            <w:tcW w:w="2464" w:type="pct"/>
            <w:vMerge/>
            <w:shd w:val="clear" w:color="auto" w:fill="E7E6E6" w:themeFill="background2"/>
          </w:tcPr>
          <w:p w14:paraId="7BCEA40A" w14:textId="77777777" w:rsidR="00CC24F0" w:rsidRDefault="00CC24F0" w:rsidP="004B3F0A">
            <w:pPr>
              <w:rPr>
                <w:b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E7E6E6" w:themeFill="background2"/>
          </w:tcPr>
          <w:p w14:paraId="417800E1" w14:textId="77777777" w:rsidR="00CC24F0" w:rsidRDefault="00CC24F0" w:rsidP="004B3F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optional/</w:t>
            </w:r>
          </w:p>
          <w:p w14:paraId="33C68B49" w14:textId="77777777" w:rsidR="00CC24F0" w:rsidRDefault="00CC24F0" w:rsidP="004B3F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70" w:type="pct"/>
            <w:shd w:val="clear" w:color="auto" w:fill="E7E6E6" w:themeFill="background2"/>
          </w:tcPr>
          <w:p w14:paraId="62DA374D" w14:textId="77777777" w:rsidR="00CC24F0" w:rsidRDefault="00CC24F0" w:rsidP="004B3F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new/</w:t>
            </w:r>
          </w:p>
          <w:p w14:paraId="68885F42" w14:textId="77777777" w:rsidR="00CC24F0" w:rsidRDefault="00CC24F0" w:rsidP="004B3F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established</w:t>
            </w:r>
          </w:p>
        </w:tc>
        <w:tc>
          <w:tcPr>
            <w:tcW w:w="1853" w:type="pct"/>
            <w:vMerge/>
            <w:shd w:val="clear" w:color="auto" w:fill="E7E6E6" w:themeFill="background2"/>
          </w:tcPr>
          <w:p w14:paraId="52BB6275" w14:textId="77777777" w:rsidR="00CC24F0" w:rsidRDefault="00CC24F0" w:rsidP="004B3F0A">
            <w:pPr>
              <w:rPr>
                <w:b/>
                <w:sz w:val="28"/>
                <w:szCs w:val="28"/>
              </w:rPr>
            </w:pPr>
          </w:p>
        </w:tc>
      </w:tr>
      <w:tr w:rsidR="00CC24F0" w14:paraId="018CF6C4" w14:textId="77777777" w:rsidTr="00080F49">
        <w:trPr>
          <w:trHeight w:val="337"/>
        </w:trPr>
        <w:tc>
          <w:tcPr>
            <w:tcW w:w="2464" w:type="pct"/>
            <w:shd w:val="clear" w:color="auto" w:fill="auto"/>
          </w:tcPr>
          <w:p w14:paraId="0647D0D8" w14:textId="5878A95B" w:rsidR="00CC24F0" w:rsidRDefault="0051030E" w:rsidP="00C0234D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 w:rsidRPr="0051030E">
              <w:t xml:space="preserve">We will ensure that teachers have a PLD plan that reflects priorities of the </w:t>
            </w:r>
            <w:r w:rsidR="00C0234D">
              <w:t>school</w:t>
            </w:r>
            <w:r w:rsidRPr="0051030E">
              <w:t xml:space="preserve"> as well as thei</w:t>
            </w:r>
            <w:r>
              <w:t xml:space="preserve">r </w:t>
            </w:r>
            <w:r w:rsidRPr="0051030E">
              <w:t>own</w:t>
            </w:r>
            <w:r>
              <w:t>.</w:t>
            </w:r>
          </w:p>
          <w:p w14:paraId="642376E1" w14:textId="739BD309" w:rsidR="00B31EA9" w:rsidRPr="00B31EA9" w:rsidRDefault="00B31EA9" w:rsidP="00C0234D">
            <w:pPr>
              <w:pStyle w:val="NoSpacing"/>
              <w:spacing w:line="276" w:lineRule="auto"/>
              <w:ind w:left="360"/>
            </w:pPr>
            <w:r>
              <w:t xml:space="preserve">Why? </w:t>
            </w:r>
            <w:r w:rsidR="00D16A70" w:rsidRPr="00D16A70">
              <w:rPr>
                <w:i/>
              </w:rPr>
              <w:t>So that</w:t>
            </w:r>
            <w:r w:rsidR="00D16A70">
              <w:rPr>
                <w:i/>
              </w:rPr>
              <w:t xml:space="preserve"> </w:t>
            </w:r>
            <w:r>
              <w:t xml:space="preserve">PLD </w:t>
            </w:r>
            <w:r w:rsidR="00CF21A8">
              <w:t>in our school makes a real difference for students by supporting our</w:t>
            </w:r>
            <w:r w:rsidR="00CB67AF">
              <w:t xml:space="preserve"> key teaching and learning </w:t>
            </w:r>
            <w:r>
              <w:t>priorities.</w:t>
            </w:r>
          </w:p>
        </w:tc>
        <w:tc>
          <w:tcPr>
            <w:tcW w:w="313" w:type="pct"/>
          </w:tcPr>
          <w:p w14:paraId="3F9472E0" w14:textId="77777777" w:rsidR="00CC24F0" w:rsidRDefault="00CC24F0" w:rsidP="004B3F0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370" w:type="pct"/>
          </w:tcPr>
          <w:p w14:paraId="3D07CCBF" w14:textId="77777777" w:rsidR="00CC24F0" w:rsidRPr="007943A9" w:rsidRDefault="00CC24F0" w:rsidP="004B3F0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</w:t>
            </w:r>
          </w:p>
        </w:tc>
        <w:tc>
          <w:tcPr>
            <w:tcW w:w="1853" w:type="pct"/>
            <w:shd w:val="clear" w:color="auto" w:fill="auto"/>
          </w:tcPr>
          <w:p w14:paraId="121CC3C7" w14:textId="5662C77A" w:rsidR="0051030E" w:rsidRDefault="00F24A6A" w:rsidP="004B3F0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1030E">
              <w:rPr>
                <w:sz w:val="24"/>
                <w:szCs w:val="24"/>
              </w:rPr>
              <w:t xml:space="preserve">ppraisal documentation </w:t>
            </w:r>
            <w:r w:rsidR="00D1707B">
              <w:rPr>
                <w:sz w:val="24"/>
                <w:szCs w:val="24"/>
              </w:rPr>
              <w:t>showing the link between</w:t>
            </w:r>
            <w:r w:rsidR="0051030E">
              <w:rPr>
                <w:sz w:val="24"/>
                <w:szCs w:val="24"/>
              </w:rPr>
              <w:t xml:space="preserve"> development</w:t>
            </w:r>
            <w:r w:rsidR="00D1707B">
              <w:rPr>
                <w:sz w:val="24"/>
                <w:szCs w:val="24"/>
              </w:rPr>
              <w:t xml:space="preserve"> and school priorities</w:t>
            </w:r>
            <w:r w:rsidR="00DC30DF">
              <w:rPr>
                <w:sz w:val="24"/>
                <w:szCs w:val="24"/>
              </w:rPr>
              <w:t>. (Documentation)</w:t>
            </w:r>
          </w:p>
          <w:p w14:paraId="0358D26B" w14:textId="2805E426" w:rsidR="00CC24F0" w:rsidRPr="007943A9" w:rsidRDefault="00CC24F0" w:rsidP="004B3F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030E" w14:paraId="5EC07A59" w14:textId="77777777" w:rsidTr="003A4FB0">
        <w:trPr>
          <w:trHeight w:val="1603"/>
        </w:trPr>
        <w:tc>
          <w:tcPr>
            <w:tcW w:w="2464" w:type="pct"/>
            <w:shd w:val="clear" w:color="auto" w:fill="auto"/>
          </w:tcPr>
          <w:p w14:paraId="4C087647" w14:textId="5DC44395" w:rsidR="0051030E" w:rsidRDefault="0051030E" w:rsidP="00C0234D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>
              <w:t>We will set an expectation that teachers will inquire into their practice</w:t>
            </w:r>
            <w:r w:rsidR="00854F1D">
              <w:t>, and we will lead by example</w:t>
            </w:r>
            <w:r>
              <w:t>.</w:t>
            </w:r>
          </w:p>
          <w:p w14:paraId="1809C514" w14:textId="1AC31509" w:rsidR="00B31EA9" w:rsidRPr="00B31EA9" w:rsidRDefault="00B31EA9" w:rsidP="00C0234D">
            <w:pPr>
              <w:pStyle w:val="NoSpacing"/>
              <w:spacing w:line="276" w:lineRule="auto"/>
              <w:ind w:left="360"/>
            </w:pPr>
            <w:r>
              <w:t xml:space="preserve">Why? </w:t>
            </w:r>
            <w:r w:rsidRPr="00D16A70">
              <w:rPr>
                <w:i/>
              </w:rPr>
              <w:t>So that</w:t>
            </w:r>
            <w:r>
              <w:t xml:space="preserve"> </w:t>
            </w:r>
            <w:r w:rsidR="00854F1D">
              <w:t xml:space="preserve">leaders and </w:t>
            </w:r>
            <w:r>
              <w:t>teachers regularly inquire into their practice and become more effective.</w:t>
            </w:r>
          </w:p>
        </w:tc>
        <w:tc>
          <w:tcPr>
            <w:tcW w:w="313" w:type="pct"/>
          </w:tcPr>
          <w:p w14:paraId="49DA5FD7" w14:textId="0DF0A68B" w:rsidR="0051030E" w:rsidRDefault="0051030E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370" w:type="pct"/>
          </w:tcPr>
          <w:p w14:paraId="599B9132" w14:textId="44CB5BD6" w:rsidR="0051030E" w:rsidRDefault="0051030E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1853" w:type="pct"/>
            <w:shd w:val="clear" w:color="auto" w:fill="auto"/>
          </w:tcPr>
          <w:p w14:paraId="4D3FC1B2" w14:textId="72B6AB91" w:rsidR="005003CC" w:rsidRDefault="0051030E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Inquiry</w:t>
            </w:r>
            <w:r w:rsidR="00C14181">
              <w:rPr>
                <w:sz w:val="24"/>
                <w:szCs w:val="24"/>
              </w:rPr>
              <w:t xml:space="preserve"> re</w:t>
            </w:r>
            <w:r w:rsidR="007061D2">
              <w:rPr>
                <w:sz w:val="24"/>
                <w:szCs w:val="24"/>
              </w:rPr>
              <w:t xml:space="preserve">sults showing impact on student achievement. </w:t>
            </w:r>
            <w:r w:rsidR="00DC30DF">
              <w:rPr>
                <w:sz w:val="24"/>
                <w:szCs w:val="24"/>
              </w:rPr>
              <w:t>(Data)</w:t>
            </w:r>
          </w:p>
          <w:p w14:paraId="5CC18841" w14:textId="489B2B17" w:rsidR="005003CC" w:rsidRDefault="005003CC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notes and discussions focussed on inquiry. </w:t>
            </w:r>
            <w:r w:rsidR="00DC30DF">
              <w:rPr>
                <w:sz w:val="24"/>
                <w:szCs w:val="24"/>
              </w:rPr>
              <w:t>(Documentation)</w:t>
            </w:r>
          </w:p>
          <w:p w14:paraId="401E200D" w14:textId="173A4D3B" w:rsidR="0051030E" w:rsidRDefault="005003CC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inquiry</w:t>
            </w:r>
            <w:r w:rsidR="00DC30DF">
              <w:rPr>
                <w:sz w:val="24"/>
                <w:szCs w:val="24"/>
              </w:rPr>
              <w:t xml:space="preserve"> documentation. </w:t>
            </w:r>
            <w:r w:rsidR="0051030E">
              <w:rPr>
                <w:sz w:val="24"/>
                <w:szCs w:val="24"/>
              </w:rPr>
              <w:t xml:space="preserve"> </w:t>
            </w:r>
            <w:r w:rsidR="005D6980">
              <w:rPr>
                <w:sz w:val="24"/>
                <w:szCs w:val="24"/>
              </w:rPr>
              <w:t>(Documentation)</w:t>
            </w:r>
          </w:p>
        </w:tc>
      </w:tr>
      <w:tr w:rsidR="00AB21F9" w14:paraId="6AD9AB1B" w14:textId="77777777" w:rsidTr="004B3F0A">
        <w:trPr>
          <w:trHeight w:val="337"/>
        </w:trPr>
        <w:tc>
          <w:tcPr>
            <w:tcW w:w="2464" w:type="pct"/>
            <w:shd w:val="clear" w:color="auto" w:fill="auto"/>
          </w:tcPr>
          <w:p w14:paraId="203C35FC" w14:textId="4A015C0F" w:rsidR="00AB21F9" w:rsidRDefault="00AB21F9" w:rsidP="00F24A6A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>
              <w:t xml:space="preserve">We will review our appraisal </w:t>
            </w:r>
            <w:proofErr w:type="gramStart"/>
            <w:r>
              <w:t>process</w:t>
            </w:r>
            <w:proofErr w:type="gramEnd"/>
            <w:r>
              <w:t xml:space="preserve"> so it is inquiry based</w:t>
            </w:r>
            <w:r w:rsidR="00B31EA9">
              <w:t>.</w:t>
            </w:r>
          </w:p>
          <w:p w14:paraId="1AFDE5C8" w14:textId="473D8319" w:rsidR="00B31EA9" w:rsidRPr="00B31EA9" w:rsidRDefault="00B31EA9" w:rsidP="00F24A6A">
            <w:pPr>
              <w:pStyle w:val="NoSpacing"/>
              <w:spacing w:line="276" w:lineRule="auto"/>
              <w:ind w:left="360"/>
            </w:pPr>
            <w:r>
              <w:t>Why?</w:t>
            </w:r>
            <w:r w:rsidR="00D16A70">
              <w:t xml:space="preserve"> </w:t>
            </w:r>
            <w:r w:rsidR="00D16A70" w:rsidRPr="00D16A70">
              <w:rPr>
                <w:i/>
              </w:rPr>
              <w:t>So that</w:t>
            </w:r>
            <w:r w:rsidR="00D16A70">
              <w:t xml:space="preserve"> we make stronger links to teacher development and progress.</w:t>
            </w:r>
          </w:p>
        </w:tc>
        <w:tc>
          <w:tcPr>
            <w:tcW w:w="313" w:type="pct"/>
          </w:tcPr>
          <w:p w14:paraId="1964F3FD" w14:textId="7115E4EE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370" w:type="pct"/>
          </w:tcPr>
          <w:p w14:paraId="50F0EB94" w14:textId="2CCF8EEA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1853" w:type="pct"/>
            <w:shd w:val="clear" w:color="auto" w:fill="auto"/>
          </w:tcPr>
          <w:p w14:paraId="458A6F39" w14:textId="787698EB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Feedback from teachers about the </w:t>
            </w:r>
            <w:r w:rsidR="003A4FB0">
              <w:rPr>
                <w:sz w:val="24"/>
                <w:szCs w:val="24"/>
              </w:rPr>
              <w:t>appraisal</w:t>
            </w:r>
            <w:r>
              <w:rPr>
                <w:sz w:val="24"/>
                <w:szCs w:val="24"/>
              </w:rPr>
              <w:t xml:space="preserve"> process</w:t>
            </w:r>
            <w:r w:rsidR="00031C85">
              <w:rPr>
                <w:sz w:val="24"/>
                <w:szCs w:val="24"/>
              </w:rPr>
              <w:t xml:space="preserve"> (Peer voice)</w:t>
            </w:r>
          </w:p>
        </w:tc>
      </w:tr>
      <w:tr w:rsidR="00AB21F9" w14:paraId="2B9F4080" w14:textId="77777777" w:rsidTr="003A4FB0">
        <w:trPr>
          <w:trHeight w:val="1106"/>
        </w:trPr>
        <w:tc>
          <w:tcPr>
            <w:tcW w:w="2464" w:type="pct"/>
            <w:shd w:val="clear" w:color="auto" w:fill="auto"/>
          </w:tcPr>
          <w:p w14:paraId="5E1DA69B" w14:textId="77777777" w:rsidR="00AB21F9" w:rsidRDefault="00AB21F9" w:rsidP="00F24A6A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>
              <w:t>We will ensure there is time in our staff meetings to share new learning.</w:t>
            </w:r>
          </w:p>
          <w:p w14:paraId="72CA3833" w14:textId="2FBAE02E" w:rsidR="007E40D3" w:rsidRPr="00D16A70" w:rsidRDefault="00D16A70" w:rsidP="007E40D3">
            <w:pPr>
              <w:pStyle w:val="NoSpacing"/>
              <w:spacing w:line="276" w:lineRule="auto"/>
              <w:ind w:left="360"/>
            </w:pPr>
            <w:r>
              <w:t xml:space="preserve">Why? </w:t>
            </w:r>
            <w:r w:rsidRPr="00D16A70">
              <w:rPr>
                <w:i/>
              </w:rPr>
              <w:t>So that</w:t>
            </w:r>
            <w:r>
              <w:t xml:space="preserve"> those sharing solidify their thinking by explaining the learning</w:t>
            </w:r>
            <w:r w:rsidR="00854F1D">
              <w:t xml:space="preserve"> they have experienced</w:t>
            </w:r>
            <w:r>
              <w:t>.</w:t>
            </w:r>
          </w:p>
        </w:tc>
        <w:tc>
          <w:tcPr>
            <w:tcW w:w="313" w:type="pct"/>
          </w:tcPr>
          <w:p w14:paraId="52DAE068" w14:textId="04535BF8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  <w:tc>
          <w:tcPr>
            <w:tcW w:w="370" w:type="pct"/>
          </w:tcPr>
          <w:p w14:paraId="31DFD491" w14:textId="62EDFC63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</w:t>
            </w:r>
          </w:p>
        </w:tc>
        <w:tc>
          <w:tcPr>
            <w:tcW w:w="1853" w:type="pct"/>
            <w:shd w:val="clear" w:color="auto" w:fill="auto"/>
          </w:tcPr>
          <w:p w14:paraId="0DCEB009" w14:textId="241AAE25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hui agenda and minutes</w:t>
            </w:r>
            <w:r w:rsidR="00654D2A">
              <w:rPr>
                <w:sz w:val="24"/>
                <w:szCs w:val="24"/>
              </w:rPr>
              <w:t xml:space="preserve"> (Documentation)</w:t>
            </w:r>
          </w:p>
          <w:p w14:paraId="72EA8FE5" w14:textId="2B623DD2" w:rsidR="00AB21F9" w:rsidRDefault="00654D2A" w:rsidP="00F24A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Reflections (Peer voice)</w:t>
            </w:r>
          </w:p>
        </w:tc>
      </w:tr>
      <w:tr w:rsidR="00AB21F9" w14:paraId="549A4805" w14:textId="77777777" w:rsidTr="004B3F0A">
        <w:trPr>
          <w:trHeight w:val="337"/>
        </w:trPr>
        <w:tc>
          <w:tcPr>
            <w:tcW w:w="2464" w:type="pct"/>
            <w:shd w:val="clear" w:color="auto" w:fill="auto"/>
          </w:tcPr>
          <w:p w14:paraId="17B937B3" w14:textId="77777777" w:rsidR="00AB21F9" w:rsidRDefault="00AB21F9" w:rsidP="00F24A6A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>
              <w:t>Leaders will share their leadership inquiry and reflections with staff</w:t>
            </w:r>
            <w:r w:rsidR="00D16A70">
              <w:t>.</w:t>
            </w:r>
          </w:p>
          <w:p w14:paraId="3771FA98" w14:textId="4F79BB75" w:rsidR="00D16A70" w:rsidRPr="00D16A70" w:rsidRDefault="00D16A70" w:rsidP="00F24A6A">
            <w:pPr>
              <w:pStyle w:val="NoSpacing"/>
              <w:spacing w:line="276" w:lineRule="auto"/>
              <w:ind w:left="360"/>
            </w:pPr>
            <w:r>
              <w:t xml:space="preserve">Why? </w:t>
            </w:r>
            <w:r w:rsidRPr="00D16A70">
              <w:rPr>
                <w:i/>
              </w:rPr>
              <w:t>So that</w:t>
            </w:r>
            <w:r>
              <w:t xml:space="preserve"> leaders have an opportunity to role model their expectations of others.</w:t>
            </w:r>
          </w:p>
        </w:tc>
        <w:tc>
          <w:tcPr>
            <w:tcW w:w="313" w:type="pct"/>
          </w:tcPr>
          <w:p w14:paraId="2AA76F03" w14:textId="5012FC6B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370" w:type="pct"/>
          </w:tcPr>
          <w:p w14:paraId="745A9F1A" w14:textId="42301328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1853" w:type="pct"/>
            <w:shd w:val="clear" w:color="auto" w:fill="auto"/>
          </w:tcPr>
          <w:p w14:paraId="7EBCA37C" w14:textId="77F39E2E" w:rsidR="00F24A6A" w:rsidRDefault="00F24A6A" w:rsidP="00F24A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reflections from own inquiry</w:t>
            </w:r>
            <w:r w:rsidR="001F6A32">
              <w:rPr>
                <w:sz w:val="24"/>
                <w:szCs w:val="24"/>
              </w:rPr>
              <w:t>. (Video)</w:t>
            </w:r>
          </w:p>
          <w:p w14:paraId="5396A08E" w14:textId="19A2B85D" w:rsidR="00AB21F9" w:rsidRDefault="00023692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know what our leadership inquiries are about. (Peer voice)</w:t>
            </w:r>
          </w:p>
        </w:tc>
      </w:tr>
      <w:tr w:rsidR="00AB21F9" w14:paraId="725065BE" w14:textId="77777777" w:rsidTr="004B3F0A">
        <w:trPr>
          <w:trHeight w:val="337"/>
        </w:trPr>
        <w:tc>
          <w:tcPr>
            <w:tcW w:w="2464" w:type="pct"/>
            <w:shd w:val="clear" w:color="auto" w:fill="auto"/>
          </w:tcPr>
          <w:p w14:paraId="45FE645A" w14:textId="77777777" w:rsidR="00AB21F9" w:rsidRDefault="00AB21F9" w:rsidP="00F24A6A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>
              <w:t>We will dedicate one staff hui a month to collaborative learning, where the leader will provide a reading before the hui to discuss.</w:t>
            </w:r>
          </w:p>
          <w:p w14:paraId="5B6C94BF" w14:textId="77777777" w:rsidR="00D16A70" w:rsidRDefault="00D16A70" w:rsidP="00F24A6A">
            <w:pPr>
              <w:pStyle w:val="NoSpacing"/>
              <w:spacing w:line="276" w:lineRule="auto"/>
              <w:ind w:left="360"/>
            </w:pPr>
            <w:r>
              <w:t xml:space="preserve">Why? </w:t>
            </w:r>
            <w:r w:rsidRPr="00D16A70">
              <w:rPr>
                <w:i/>
              </w:rPr>
              <w:t>So that</w:t>
            </w:r>
            <w:r>
              <w:rPr>
                <w:i/>
              </w:rPr>
              <w:t xml:space="preserve"> </w:t>
            </w:r>
            <w:r w:rsidR="00C0234D">
              <w:t>we demonstrate we are actively learning collaboratively.</w:t>
            </w:r>
          </w:p>
          <w:p w14:paraId="7A4E284E" w14:textId="1A9EDC0D" w:rsidR="00377579" w:rsidRPr="00D16A70" w:rsidRDefault="00377579" w:rsidP="00F24A6A">
            <w:pPr>
              <w:pStyle w:val="NoSpacing"/>
              <w:spacing w:line="276" w:lineRule="auto"/>
              <w:ind w:left="360"/>
            </w:pPr>
          </w:p>
        </w:tc>
        <w:tc>
          <w:tcPr>
            <w:tcW w:w="313" w:type="pct"/>
          </w:tcPr>
          <w:p w14:paraId="236D1F4A" w14:textId="5EF07F74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  <w:tc>
          <w:tcPr>
            <w:tcW w:w="370" w:type="pct"/>
          </w:tcPr>
          <w:p w14:paraId="2C56238A" w14:textId="1072C756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1853" w:type="pct"/>
            <w:shd w:val="clear" w:color="auto" w:fill="auto"/>
          </w:tcPr>
          <w:p w14:paraId="3309FEB9" w14:textId="77777777" w:rsidR="00AB21F9" w:rsidRDefault="00F24A6A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Portfolio evidence</w:t>
            </w:r>
            <w:r w:rsidR="00377579">
              <w:rPr>
                <w:sz w:val="24"/>
                <w:szCs w:val="24"/>
              </w:rPr>
              <w:t xml:space="preserve"> (Documentation)</w:t>
            </w:r>
          </w:p>
          <w:p w14:paraId="7F9E2DCF" w14:textId="2AB254CA" w:rsidR="00377579" w:rsidRDefault="0037757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discussions</w:t>
            </w:r>
            <w:r w:rsidR="00473FF8">
              <w:rPr>
                <w:sz w:val="24"/>
                <w:szCs w:val="24"/>
              </w:rPr>
              <w:t xml:space="preserve"> and actions. (Peer voice)</w:t>
            </w:r>
          </w:p>
        </w:tc>
      </w:tr>
      <w:tr w:rsidR="00AB21F9" w14:paraId="7C430F57" w14:textId="77777777" w:rsidTr="004B3F0A">
        <w:trPr>
          <w:trHeight w:val="337"/>
        </w:trPr>
        <w:tc>
          <w:tcPr>
            <w:tcW w:w="2464" w:type="pct"/>
            <w:shd w:val="clear" w:color="auto" w:fill="auto"/>
          </w:tcPr>
          <w:p w14:paraId="1D43E9DB" w14:textId="77777777" w:rsidR="00AB21F9" w:rsidRDefault="00AB21F9" w:rsidP="00F24A6A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>
              <w:t>We will ensure there is inquiry time allocated through staff resourcing.</w:t>
            </w:r>
          </w:p>
          <w:p w14:paraId="66A67336" w14:textId="77777777" w:rsidR="00D16A70" w:rsidRDefault="00D16A70" w:rsidP="00F24A6A">
            <w:pPr>
              <w:pStyle w:val="NoSpacing"/>
              <w:spacing w:line="276" w:lineRule="auto"/>
              <w:ind w:left="360"/>
            </w:pPr>
            <w:r>
              <w:t xml:space="preserve">Why? </w:t>
            </w:r>
            <w:r w:rsidRPr="00D16A70">
              <w:rPr>
                <w:i/>
              </w:rPr>
              <w:t>So that</w:t>
            </w:r>
            <w:r w:rsidR="00C0234D">
              <w:rPr>
                <w:i/>
              </w:rPr>
              <w:t xml:space="preserve"> </w:t>
            </w:r>
            <w:r w:rsidR="00C0234D">
              <w:t xml:space="preserve">we show we value inquiry by providing </w:t>
            </w:r>
            <w:r w:rsidR="00F24A6A">
              <w:t xml:space="preserve">appropriate </w:t>
            </w:r>
            <w:r w:rsidR="00C0234D">
              <w:t>resourcing.</w:t>
            </w:r>
          </w:p>
          <w:p w14:paraId="74C60ED4" w14:textId="44936C16" w:rsidR="00377579" w:rsidRPr="00C0234D" w:rsidRDefault="00377579" w:rsidP="00F24A6A">
            <w:pPr>
              <w:pStyle w:val="NoSpacing"/>
              <w:spacing w:line="276" w:lineRule="auto"/>
              <w:ind w:left="360"/>
            </w:pPr>
          </w:p>
        </w:tc>
        <w:tc>
          <w:tcPr>
            <w:tcW w:w="313" w:type="pct"/>
          </w:tcPr>
          <w:p w14:paraId="6D33CDCE" w14:textId="38DFFFD0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Optional </w:t>
            </w:r>
          </w:p>
        </w:tc>
        <w:tc>
          <w:tcPr>
            <w:tcW w:w="370" w:type="pct"/>
          </w:tcPr>
          <w:p w14:paraId="776B3C29" w14:textId="7B528C27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</w:t>
            </w:r>
          </w:p>
        </w:tc>
        <w:tc>
          <w:tcPr>
            <w:tcW w:w="1853" w:type="pct"/>
            <w:shd w:val="clear" w:color="auto" w:fill="auto"/>
          </w:tcPr>
          <w:p w14:paraId="67EFF97D" w14:textId="3747479F" w:rsidR="00AB21F9" w:rsidRDefault="0037757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approved </w:t>
            </w:r>
            <w:r w:rsidR="00AB21F9">
              <w:rPr>
                <w:sz w:val="24"/>
                <w:szCs w:val="24"/>
              </w:rPr>
              <w:t>School budget</w:t>
            </w:r>
            <w:r>
              <w:rPr>
                <w:sz w:val="24"/>
                <w:szCs w:val="24"/>
              </w:rPr>
              <w:t xml:space="preserve"> (Documentation)</w:t>
            </w:r>
          </w:p>
        </w:tc>
      </w:tr>
      <w:tr w:rsidR="00AB21F9" w14:paraId="457B68FC" w14:textId="77777777" w:rsidTr="004B3F0A">
        <w:trPr>
          <w:trHeight w:val="337"/>
        </w:trPr>
        <w:tc>
          <w:tcPr>
            <w:tcW w:w="2464" w:type="pct"/>
            <w:shd w:val="clear" w:color="auto" w:fill="auto"/>
          </w:tcPr>
          <w:p w14:paraId="563D248E" w14:textId="050E425A" w:rsidR="00AB21F9" w:rsidRDefault="00AB21F9" w:rsidP="00F24A6A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>
              <w:t xml:space="preserve">We will ensure all staff including </w:t>
            </w:r>
            <w:r w:rsidR="00854F1D">
              <w:t xml:space="preserve">the principal and school leaders </w:t>
            </w:r>
            <w:r>
              <w:t>attend any whole staff in-school PLD</w:t>
            </w:r>
          </w:p>
          <w:p w14:paraId="3DAF5BD0" w14:textId="319E828B" w:rsidR="00D16A70" w:rsidRPr="00703734" w:rsidRDefault="00D16A70" w:rsidP="00F24A6A">
            <w:pPr>
              <w:pStyle w:val="NoSpacing"/>
              <w:spacing w:line="276" w:lineRule="auto"/>
              <w:ind w:left="360"/>
            </w:pPr>
            <w:r>
              <w:lastRenderedPageBreak/>
              <w:t xml:space="preserve">Why? </w:t>
            </w:r>
            <w:r w:rsidRPr="00D16A70">
              <w:rPr>
                <w:i/>
              </w:rPr>
              <w:t>So that</w:t>
            </w:r>
            <w:r w:rsidR="00703734">
              <w:rPr>
                <w:i/>
              </w:rPr>
              <w:t xml:space="preserve"> </w:t>
            </w:r>
            <w:r w:rsidR="00703734">
              <w:t xml:space="preserve">all staff share in the experience and an expectation is set that that PLD is valuable. The principal </w:t>
            </w:r>
            <w:r w:rsidR="00854F1D">
              <w:t xml:space="preserve">and leaders </w:t>
            </w:r>
            <w:r w:rsidR="00703734">
              <w:t>attending with staff means the</w:t>
            </w:r>
            <w:r w:rsidR="00854F1D">
              <w:t xml:space="preserve">y </w:t>
            </w:r>
            <w:r w:rsidR="00703734">
              <w:t>understand</w:t>
            </w:r>
            <w:r w:rsidR="00854F1D">
              <w:t xml:space="preserve"> </w:t>
            </w:r>
            <w:r w:rsidR="00703734">
              <w:t>the level of engagement required of staff and the support teachers require.</w:t>
            </w:r>
          </w:p>
        </w:tc>
        <w:tc>
          <w:tcPr>
            <w:tcW w:w="313" w:type="pct"/>
          </w:tcPr>
          <w:p w14:paraId="0B620E43" w14:textId="7EAFBEC9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Essential</w:t>
            </w:r>
          </w:p>
        </w:tc>
        <w:tc>
          <w:tcPr>
            <w:tcW w:w="370" w:type="pct"/>
          </w:tcPr>
          <w:p w14:paraId="4BC9CFB2" w14:textId="60E3C9B2" w:rsidR="00AB21F9" w:rsidRDefault="00AB21F9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</w:t>
            </w:r>
          </w:p>
        </w:tc>
        <w:tc>
          <w:tcPr>
            <w:tcW w:w="1853" w:type="pct"/>
            <w:shd w:val="clear" w:color="auto" w:fill="auto"/>
          </w:tcPr>
          <w:p w14:paraId="1831B1B7" w14:textId="67FEBBCC" w:rsidR="00AB21F9" w:rsidRDefault="007E40D3" w:rsidP="00510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PLD</w:t>
            </w:r>
            <w:r w:rsidR="00C0234D">
              <w:rPr>
                <w:sz w:val="24"/>
                <w:szCs w:val="24"/>
              </w:rPr>
              <w:t xml:space="preserve"> plan</w:t>
            </w:r>
          </w:p>
        </w:tc>
      </w:tr>
      <w:tr w:rsidR="0051030E" w14:paraId="03F1C720" w14:textId="77777777" w:rsidTr="004B3F0A">
        <w:trPr>
          <w:trHeight w:val="601"/>
        </w:trPr>
        <w:tc>
          <w:tcPr>
            <w:tcW w:w="2464" w:type="pct"/>
            <w:shd w:val="clear" w:color="auto" w:fill="auto"/>
          </w:tcPr>
          <w:p w14:paraId="398238AC" w14:textId="77777777" w:rsidR="0051030E" w:rsidRDefault="0051030E" w:rsidP="007E40D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13" w:type="pct"/>
          </w:tcPr>
          <w:p w14:paraId="53C4F028" w14:textId="77777777" w:rsidR="0051030E" w:rsidRDefault="0051030E" w:rsidP="0051030E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53E07EC" w14:textId="77777777" w:rsidR="0051030E" w:rsidRDefault="0051030E" w:rsidP="0051030E">
            <w:pPr>
              <w:rPr>
                <w:sz w:val="24"/>
                <w:szCs w:val="24"/>
              </w:rPr>
            </w:pPr>
          </w:p>
        </w:tc>
        <w:tc>
          <w:tcPr>
            <w:tcW w:w="1853" w:type="pct"/>
            <w:shd w:val="clear" w:color="auto" w:fill="auto"/>
          </w:tcPr>
          <w:p w14:paraId="77C2B6F5" w14:textId="77777777" w:rsidR="0051030E" w:rsidRDefault="0051030E" w:rsidP="0051030E">
            <w:pPr>
              <w:rPr>
                <w:sz w:val="24"/>
                <w:szCs w:val="24"/>
              </w:rPr>
            </w:pPr>
          </w:p>
        </w:tc>
      </w:tr>
      <w:tr w:rsidR="0051030E" w14:paraId="33EBCBD0" w14:textId="77777777" w:rsidTr="004B3F0A">
        <w:trPr>
          <w:trHeight w:val="601"/>
        </w:trPr>
        <w:tc>
          <w:tcPr>
            <w:tcW w:w="2464" w:type="pct"/>
            <w:shd w:val="clear" w:color="auto" w:fill="auto"/>
          </w:tcPr>
          <w:p w14:paraId="6D70BC50" w14:textId="77777777" w:rsidR="0051030E" w:rsidRDefault="0051030E" w:rsidP="007E40D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13" w:type="pct"/>
          </w:tcPr>
          <w:p w14:paraId="18F530EA" w14:textId="77777777" w:rsidR="0051030E" w:rsidRDefault="0051030E" w:rsidP="0051030E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1162518F" w14:textId="77777777" w:rsidR="0051030E" w:rsidRDefault="0051030E" w:rsidP="0051030E">
            <w:pPr>
              <w:rPr>
                <w:sz w:val="24"/>
                <w:szCs w:val="24"/>
              </w:rPr>
            </w:pPr>
          </w:p>
        </w:tc>
        <w:tc>
          <w:tcPr>
            <w:tcW w:w="1853" w:type="pct"/>
            <w:shd w:val="clear" w:color="auto" w:fill="auto"/>
          </w:tcPr>
          <w:p w14:paraId="03DF988B" w14:textId="77777777" w:rsidR="0051030E" w:rsidRDefault="0051030E" w:rsidP="0051030E">
            <w:pPr>
              <w:rPr>
                <w:sz w:val="24"/>
                <w:szCs w:val="24"/>
              </w:rPr>
            </w:pPr>
          </w:p>
        </w:tc>
      </w:tr>
    </w:tbl>
    <w:p w14:paraId="4DE5771A" w14:textId="77777777" w:rsidR="00CC24F0" w:rsidRDefault="00CC24F0" w:rsidP="00CC24F0">
      <w:pPr>
        <w:spacing w:after="160" w:line="259" w:lineRule="auto"/>
        <w:rPr>
          <w:b/>
          <w:sz w:val="48"/>
          <w:szCs w:val="48"/>
        </w:rPr>
      </w:pPr>
    </w:p>
    <w:p w14:paraId="448A1B1C" w14:textId="77777777" w:rsidR="00B57D5A" w:rsidRDefault="00B57D5A"/>
    <w:sectPr w:rsidR="00B57D5A" w:rsidSect="00C4059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2656"/>
    <w:multiLevelType w:val="hybridMultilevel"/>
    <w:tmpl w:val="0B4E03C6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3AD0"/>
    <w:multiLevelType w:val="hybridMultilevel"/>
    <w:tmpl w:val="1E46D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822F1"/>
    <w:multiLevelType w:val="hybridMultilevel"/>
    <w:tmpl w:val="80606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A079A"/>
    <w:multiLevelType w:val="hybridMultilevel"/>
    <w:tmpl w:val="D2B87892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97F"/>
    <w:multiLevelType w:val="hybridMultilevel"/>
    <w:tmpl w:val="935217C2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B7CC2"/>
    <w:multiLevelType w:val="hybridMultilevel"/>
    <w:tmpl w:val="F26CAFF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67E717E"/>
    <w:multiLevelType w:val="hybridMultilevel"/>
    <w:tmpl w:val="96DAB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08EE"/>
    <w:multiLevelType w:val="hybridMultilevel"/>
    <w:tmpl w:val="9F88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84109">
    <w:abstractNumId w:val="5"/>
  </w:num>
  <w:num w:numId="2" w16cid:durableId="541748706">
    <w:abstractNumId w:val="4"/>
  </w:num>
  <w:num w:numId="3" w16cid:durableId="300968397">
    <w:abstractNumId w:val="6"/>
  </w:num>
  <w:num w:numId="4" w16cid:durableId="1155534594">
    <w:abstractNumId w:val="7"/>
  </w:num>
  <w:num w:numId="5" w16cid:durableId="356856849">
    <w:abstractNumId w:val="2"/>
  </w:num>
  <w:num w:numId="6" w16cid:durableId="657421773">
    <w:abstractNumId w:val="1"/>
  </w:num>
  <w:num w:numId="7" w16cid:durableId="31927603">
    <w:abstractNumId w:val="3"/>
  </w:num>
  <w:num w:numId="8" w16cid:durableId="160939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0"/>
    <w:rsid w:val="00023692"/>
    <w:rsid w:val="00031C85"/>
    <w:rsid w:val="00080F49"/>
    <w:rsid w:val="000A4D10"/>
    <w:rsid w:val="000D4CD6"/>
    <w:rsid w:val="001F6A32"/>
    <w:rsid w:val="00270099"/>
    <w:rsid w:val="00377579"/>
    <w:rsid w:val="003A4FB0"/>
    <w:rsid w:val="00452CF0"/>
    <w:rsid w:val="00473FF8"/>
    <w:rsid w:val="005003CC"/>
    <w:rsid w:val="0051030E"/>
    <w:rsid w:val="005C4AFF"/>
    <w:rsid w:val="005D6980"/>
    <w:rsid w:val="00654D2A"/>
    <w:rsid w:val="00703734"/>
    <w:rsid w:val="007061D2"/>
    <w:rsid w:val="007E40D3"/>
    <w:rsid w:val="00854F1D"/>
    <w:rsid w:val="009925BF"/>
    <w:rsid w:val="00AB21F9"/>
    <w:rsid w:val="00B31EA9"/>
    <w:rsid w:val="00B57D5A"/>
    <w:rsid w:val="00C0234D"/>
    <w:rsid w:val="00C14181"/>
    <w:rsid w:val="00CB67AF"/>
    <w:rsid w:val="00CC24F0"/>
    <w:rsid w:val="00CF21A8"/>
    <w:rsid w:val="00D03098"/>
    <w:rsid w:val="00D16A70"/>
    <w:rsid w:val="00D1707B"/>
    <w:rsid w:val="00DC30DF"/>
    <w:rsid w:val="00F2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66F5"/>
  <w15:chartTrackingRefBased/>
  <w15:docId w15:val="{8DAD4637-9FBB-734B-A30D-852CC51D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F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umbered,List Paragraph1,List Bullet indent,Bullet Normal,List 1,Other List,Colorful List - Accent 11"/>
    <w:basedOn w:val="Normal"/>
    <w:link w:val="ListParagraphChar"/>
    <w:uiPriority w:val="34"/>
    <w:qFormat/>
    <w:rsid w:val="00CC2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4F0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numbered Char,List Paragraph1 Char,List Bullet indent Char,Bullet Normal Char,List 1 Char,Other List Char,Colorful List - Accent 11 Char"/>
    <w:link w:val="ListParagraph"/>
    <w:uiPriority w:val="34"/>
    <w:locked/>
    <w:rsid w:val="00CC24F0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CC24F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1D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0" ma:contentTypeDescription="Create a new document." ma:contentTypeScope="" ma:versionID="e0d73d2dbf94693d7613fed4af0d05f0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0cbcfccf8ecfacdb105bd11b26e0bf16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E94AB-BBE9-401D-A36F-0B97986078DC}">
  <ds:schemaRefs>
    <ds:schemaRef ds:uri="http://purl.org/dc/elements/1.1/"/>
    <ds:schemaRef ds:uri="http://schemas.microsoft.com/office/2006/metadata/properties"/>
    <ds:schemaRef ds:uri="7f020947-6725-49a6-954e-3a5bfa9bc7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c16207-c6ed-49cc-9d1d-ddf004bf88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F45135-1F86-4245-9B3F-BD9A0EE7A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6AF57-80F6-4ECA-9DEE-3BB95B92B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Shyree Reedy</cp:lastModifiedBy>
  <cp:revision>2</cp:revision>
  <dcterms:created xsi:type="dcterms:W3CDTF">2022-04-29T02:18:00Z</dcterms:created>
  <dcterms:modified xsi:type="dcterms:W3CDTF">2022-04-29T02:18:00Z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