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8EA53" w14:textId="77777777" w:rsidR="00CC68CA" w:rsidRPr="00CC68CA" w:rsidRDefault="00CC68CA" w:rsidP="00CC68CA">
      <w:pPr>
        <w:shd w:val="clear" w:color="auto" w:fill="FFFFFF"/>
        <w:spacing w:after="135" w:line="312" w:lineRule="atLeast"/>
        <w:textAlignment w:val="baseline"/>
        <w:outlineLvl w:val="1"/>
        <w:rPr>
          <w:rFonts w:ascii="Helvetica" w:eastAsia="Times New Roman" w:hAnsi="Helvetica" w:cs="Helvetica"/>
          <w:color w:val="731122"/>
          <w:sz w:val="60"/>
          <w:szCs w:val="60"/>
          <w:lang w:eastAsia="en-NZ"/>
        </w:rPr>
      </w:pPr>
      <w:bookmarkStart w:id="0" w:name="_GoBack"/>
      <w:bookmarkEnd w:id="0"/>
      <w:r w:rsidRPr="00CC68CA">
        <w:rPr>
          <w:rFonts w:ascii="Helvetica" w:eastAsia="Times New Roman" w:hAnsi="Helvetica" w:cs="Helvetica"/>
          <w:color w:val="731122"/>
          <w:sz w:val="60"/>
          <w:szCs w:val="60"/>
          <w:lang w:eastAsia="en-NZ"/>
        </w:rPr>
        <w:t>Te Kāuta - for PCTs</w:t>
      </w:r>
    </w:p>
    <w:p w14:paraId="03C243DE" w14:textId="2912C5A4" w:rsidR="00CC68CA" w:rsidRDefault="3DB7A330" w:rsidP="3DB7A330">
      <w:pPr>
        <w:shd w:val="clear" w:color="auto" w:fill="FFFFFF" w:themeFill="background1"/>
        <w:spacing w:after="270" w:line="240" w:lineRule="auto"/>
        <w:textAlignment w:val="baseline"/>
        <w:rPr>
          <w:rFonts w:ascii="Helvetica" w:eastAsia="Times New Roman" w:hAnsi="Helvetica" w:cs="Helvetica"/>
          <w:color w:val="555555"/>
          <w:sz w:val="18"/>
          <w:szCs w:val="18"/>
          <w:lang w:eastAsia="en-NZ"/>
        </w:rPr>
      </w:pPr>
      <w:r w:rsidRPr="3DB7A330">
        <w:rPr>
          <w:rFonts w:ascii="Helvetica" w:eastAsia="Times New Roman" w:hAnsi="Helvetica" w:cs="Helvetica"/>
          <w:b/>
          <w:bCs/>
          <w:i/>
          <w:iCs/>
          <w:color w:val="555555"/>
          <w:sz w:val="18"/>
          <w:szCs w:val="18"/>
          <w:lang w:eastAsia="en-NZ"/>
        </w:rPr>
        <w:t>Te  Kāuta</w:t>
      </w:r>
      <w:r w:rsidRPr="3DB7A330">
        <w:rPr>
          <w:rFonts w:ascii="Helvetica" w:eastAsia="Times New Roman" w:hAnsi="Helvetica" w:cs="Helvetica"/>
          <w:color w:val="555555"/>
          <w:sz w:val="18"/>
          <w:szCs w:val="18"/>
          <w:lang w:eastAsia="en-NZ"/>
        </w:rPr>
        <w:t xml:space="preserve"> online professional learning modules are designed for provisionally certificated teachers (PCTs) and mentors to develop your understanding of the essential components of a high-quality induction and mentoring programme. </w:t>
      </w:r>
    </w:p>
    <w:p w14:paraId="4EB23F04" w14:textId="77777777" w:rsidR="00CC68CA" w:rsidRPr="00CC68CA" w:rsidRDefault="00CC68CA" w:rsidP="00CC68CA">
      <w:pPr>
        <w:shd w:val="clear" w:color="auto" w:fill="FFFFFF"/>
        <w:spacing w:after="270" w:line="240" w:lineRule="auto"/>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t>M</w:t>
      </w:r>
      <w:r w:rsidRPr="00CC68CA">
        <w:rPr>
          <w:rFonts w:ascii="Helvetica" w:eastAsia="Times New Roman" w:hAnsi="Helvetica" w:cs="Helvetica"/>
          <w:color w:val="555555"/>
          <w:sz w:val="18"/>
          <w:szCs w:val="18"/>
          <w:lang w:eastAsia="en-NZ"/>
        </w:rPr>
        <w:t xml:space="preserve">entors </w:t>
      </w:r>
      <w:r>
        <w:rPr>
          <w:rFonts w:ascii="Helvetica" w:eastAsia="Times New Roman" w:hAnsi="Helvetica" w:cs="Helvetica"/>
          <w:color w:val="555555"/>
          <w:sz w:val="18"/>
          <w:szCs w:val="18"/>
          <w:lang w:eastAsia="en-NZ"/>
        </w:rPr>
        <w:t>can support their mentees</w:t>
      </w:r>
      <w:r w:rsidRPr="00CC68CA">
        <w:rPr>
          <w:rFonts w:ascii="Helvetica" w:eastAsia="Times New Roman" w:hAnsi="Helvetica" w:cs="Helvetica"/>
          <w:color w:val="555555"/>
          <w:sz w:val="18"/>
          <w:szCs w:val="18"/>
          <w:lang w:eastAsia="en-NZ"/>
        </w:rPr>
        <w:t xml:space="preserve"> by: </w:t>
      </w:r>
    </w:p>
    <w:p w14:paraId="27284C1B" w14:textId="77777777" w:rsidR="00CC68CA" w:rsidRPr="00CC68CA" w:rsidRDefault="00CC68CA" w:rsidP="00CC68CA">
      <w:pPr>
        <w:numPr>
          <w:ilvl w:val="0"/>
          <w:numId w:val="1"/>
        </w:numPr>
        <w:shd w:val="clear" w:color="auto" w:fill="FFFFFF"/>
        <w:spacing w:after="270" w:line="240" w:lineRule="auto"/>
        <w:ind w:left="300"/>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color w:val="555555"/>
          <w:sz w:val="18"/>
          <w:szCs w:val="18"/>
          <w:lang w:eastAsia="en-NZ"/>
        </w:rPr>
        <w:t>asking about their learning through the modules </w:t>
      </w:r>
    </w:p>
    <w:p w14:paraId="4FFC5E81" w14:textId="77777777" w:rsidR="00CC68CA" w:rsidRPr="00CC68CA" w:rsidRDefault="00CC68CA" w:rsidP="00CC68CA">
      <w:pPr>
        <w:numPr>
          <w:ilvl w:val="0"/>
          <w:numId w:val="1"/>
        </w:numPr>
        <w:shd w:val="clear" w:color="auto" w:fill="FFFFFF"/>
        <w:spacing w:after="270" w:line="240" w:lineRule="auto"/>
        <w:ind w:left="300"/>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color w:val="555555"/>
          <w:sz w:val="18"/>
          <w:szCs w:val="18"/>
          <w:lang w:eastAsia="en-NZ"/>
        </w:rPr>
        <w:t>regularly meeting and engaging in professional learning conversations.  </w:t>
      </w:r>
    </w:p>
    <w:p w14:paraId="1FC26BA2" w14:textId="77777777" w:rsidR="00CC68CA" w:rsidRDefault="00CC68CA" w:rsidP="00CC68CA">
      <w:pPr>
        <w:shd w:val="clear" w:color="auto" w:fill="FFFFFF"/>
        <w:spacing w:after="135" w:line="312" w:lineRule="atLeast"/>
        <w:textAlignment w:val="baseline"/>
        <w:outlineLvl w:val="3"/>
        <w:rPr>
          <w:rFonts w:ascii="Helvetica" w:eastAsia="Times New Roman" w:hAnsi="Helvetica" w:cs="Helvetica"/>
          <w:color w:val="555555"/>
          <w:sz w:val="18"/>
          <w:szCs w:val="18"/>
          <w:lang w:eastAsia="en-NZ"/>
        </w:rPr>
      </w:pPr>
    </w:p>
    <w:p w14:paraId="00A7E77E" w14:textId="77777777" w:rsidR="00CC68CA" w:rsidRPr="00CC68CA" w:rsidRDefault="00CC68CA" w:rsidP="00CC68CA">
      <w:pPr>
        <w:shd w:val="clear" w:color="auto" w:fill="FFFFFF"/>
        <w:spacing w:after="135" w:line="312" w:lineRule="atLeast"/>
        <w:textAlignment w:val="baseline"/>
        <w:outlineLvl w:val="3"/>
        <w:rPr>
          <w:rFonts w:ascii="Helvetica" w:eastAsia="Times New Roman" w:hAnsi="Helvetica" w:cs="Helvetica"/>
          <w:color w:val="731122"/>
          <w:sz w:val="34"/>
          <w:szCs w:val="34"/>
          <w:lang w:eastAsia="en-NZ"/>
        </w:rPr>
      </w:pPr>
      <w:r w:rsidRPr="00CC68CA">
        <w:rPr>
          <w:rFonts w:ascii="Helvetica" w:eastAsia="Times New Roman" w:hAnsi="Helvetica" w:cs="Helvetica"/>
          <w:color w:val="731122"/>
          <w:sz w:val="34"/>
          <w:szCs w:val="34"/>
          <w:lang w:eastAsia="en-NZ"/>
        </w:rPr>
        <w:t>STRUCTURE </w:t>
      </w:r>
    </w:p>
    <w:p w14:paraId="446884BF" w14:textId="77777777" w:rsidR="00CC68CA" w:rsidRDefault="00CC68CA" w:rsidP="00CC68CA">
      <w:pPr>
        <w:shd w:val="clear" w:color="auto" w:fill="FFFFFF"/>
        <w:spacing w:after="270" w:line="240" w:lineRule="auto"/>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color w:val="555555"/>
          <w:sz w:val="18"/>
          <w:szCs w:val="18"/>
          <w:lang w:eastAsia="en-NZ"/>
        </w:rPr>
        <w:t xml:space="preserve">Te Kāuta comprises </w:t>
      </w:r>
      <w:r>
        <w:rPr>
          <w:rFonts w:ascii="Helvetica" w:eastAsia="Times New Roman" w:hAnsi="Helvetica" w:cs="Helvetica"/>
          <w:color w:val="555555"/>
          <w:sz w:val="18"/>
          <w:szCs w:val="18"/>
          <w:lang w:eastAsia="en-NZ"/>
        </w:rPr>
        <w:t xml:space="preserve">six online modules. </w:t>
      </w:r>
    </w:p>
    <w:p w14:paraId="78B96129" w14:textId="7BCF16FF" w:rsidR="00CC68CA" w:rsidRDefault="3DB7A330" w:rsidP="3DB7A330">
      <w:pPr>
        <w:shd w:val="clear" w:color="auto" w:fill="FFFFFF" w:themeFill="background1"/>
        <w:spacing w:after="270" w:line="240" w:lineRule="auto"/>
        <w:textAlignment w:val="baseline"/>
        <w:rPr>
          <w:rFonts w:ascii="Helvetica" w:eastAsia="Times New Roman" w:hAnsi="Helvetica" w:cs="Helvetica"/>
          <w:color w:val="555555"/>
          <w:sz w:val="18"/>
          <w:szCs w:val="18"/>
          <w:lang w:eastAsia="en-NZ"/>
        </w:rPr>
      </w:pPr>
      <w:r w:rsidRPr="3DB7A330">
        <w:rPr>
          <w:rFonts w:ascii="Helvetica" w:eastAsia="Times New Roman" w:hAnsi="Helvetica" w:cs="Helvetica"/>
          <w:color w:val="555555"/>
          <w:sz w:val="18"/>
          <w:szCs w:val="18"/>
          <w:lang w:eastAsia="en-NZ"/>
        </w:rPr>
        <w:t>You can complete each module in an asynchronous, self-directed way (anytime, anywhere).  The modules can be completed in any order, so that you can design your own course. You can work through the module at your own speed in a self-directed manner.  </w:t>
      </w:r>
    </w:p>
    <w:p w14:paraId="7AD15C06" w14:textId="7AA3C3BF" w:rsidR="00CC68CA" w:rsidRPr="00CC68CA" w:rsidRDefault="3DB7A330" w:rsidP="3DB7A330">
      <w:pPr>
        <w:shd w:val="clear" w:color="auto" w:fill="FFFFFF" w:themeFill="background1"/>
        <w:spacing w:after="270" w:line="240" w:lineRule="auto"/>
        <w:textAlignment w:val="baseline"/>
        <w:rPr>
          <w:rFonts w:ascii="Helvetica" w:eastAsia="Times New Roman" w:hAnsi="Helvetica" w:cs="Helvetica"/>
          <w:color w:val="555555"/>
          <w:sz w:val="18"/>
          <w:szCs w:val="18"/>
          <w:lang w:eastAsia="en-NZ"/>
        </w:rPr>
      </w:pPr>
      <w:r w:rsidRPr="3DB7A330">
        <w:rPr>
          <w:rFonts w:ascii="Helvetica" w:eastAsia="Times New Roman" w:hAnsi="Helvetica" w:cs="Helvetica"/>
          <w:color w:val="555555"/>
          <w:sz w:val="18"/>
          <w:szCs w:val="18"/>
          <w:lang w:eastAsia="en-NZ"/>
        </w:rPr>
        <w:t>You will receive a copy of your responses for every module you complete, however if you complete ALL modules, you will receive a certificate of completion to add to your portfolio and contribute as evidence towards full certification.  </w:t>
      </w:r>
    </w:p>
    <w:p w14:paraId="4CC45561" w14:textId="77777777" w:rsidR="00CC68CA" w:rsidRPr="00CC68CA" w:rsidRDefault="00CC68CA" w:rsidP="00CC68CA">
      <w:pPr>
        <w:shd w:val="clear" w:color="auto" w:fill="FFFFFF"/>
        <w:spacing w:after="270" w:line="240" w:lineRule="auto"/>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color w:val="555555"/>
          <w:sz w:val="18"/>
          <w:szCs w:val="18"/>
          <w:lang w:eastAsia="en-NZ"/>
        </w:rPr>
        <w:t>Each module consist</w:t>
      </w:r>
      <w:r w:rsidR="000F5AE2">
        <w:rPr>
          <w:rFonts w:ascii="Helvetica" w:eastAsia="Times New Roman" w:hAnsi="Helvetica" w:cs="Helvetica"/>
          <w:color w:val="555555"/>
          <w:sz w:val="18"/>
          <w:szCs w:val="18"/>
          <w:lang w:eastAsia="en-NZ"/>
        </w:rPr>
        <w:t>s</w:t>
      </w:r>
      <w:r w:rsidRPr="00CC68CA">
        <w:rPr>
          <w:rFonts w:ascii="Helvetica" w:eastAsia="Times New Roman" w:hAnsi="Helvetica" w:cs="Helvetica"/>
          <w:color w:val="555555"/>
          <w:sz w:val="18"/>
          <w:szCs w:val="18"/>
          <w:lang w:eastAsia="en-NZ"/>
        </w:rPr>
        <w:t xml:space="preserve"> of </w:t>
      </w:r>
      <w:r w:rsidR="000F5AE2">
        <w:rPr>
          <w:rFonts w:ascii="Helvetica" w:eastAsia="Times New Roman" w:hAnsi="Helvetica" w:cs="Helvetica"/>
          <w:color w:val="555555"/>
          <w:sz w:val="18"/>
          <w:szCs w:val="18"/>
          <w:lang w:eastAsia="en-NZ"/>
        </w:rPr>
        <w:t xml:space="preserve">information to read, </w:t>
      </w:r>
      <w:r w:rsidRPr="00CC68CA">
        <w:rPr>
          <w:rFonts w:ascii="Helvetica" w:eastAsia="Times New Roman" w:hAnsi="Helvetica" w:cs="Helvetica"/>
          <w:color w:val="555555"/>
          <w:sz w:val="18"/>
          <w:szCs w:val="18"/>
          <w:lang w:eastAsia="en-NZ"/>
        </w:rPr>
        <w:t>view or listen to, and supplementary activities to clarify and consolidate understanding.</w:t>
      </w:r>
    </w:p>
    <w:p w14:paraId="230C462D" w14:textId="77777777" w:rsidR="00CC68CA" w:rsidRPr="00CC68CA" w:rsidRDefault="00CC68CA" w:rsidP="00CC68CA">
      <w:pPr>
        <w:shd w:val="clear" w:color="auto" w:fill="FFFFFF"/>
        <w:spacing w:after="270" w:line="240" w:lineRule="auto"/>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color w:val="555555"/>
          <w:sz w:val="18"/>
          <w:szCs w:val="18"/>
          <w:lang w:eastAsia="en-NZ"/>
        </w:rPr>
        <w:t xml:space="preserve">Each module </w:t>
      </w:r>
      <w:r w:rsidR="000F5AE2">
        <w:rPr>
          <w:rFonts w:ascii="Helvetica" w:eastAsia="Times New Roman" w:hAnsi="Helvetica" w:cs="Helvetica"/>
          <w:color w:val="555555"/>
          <w:sz w:val="18"/>
          <w:szCs w:val="18"/>
          <w:lang w:eastAsia="en-NZ"/>
        </w:rPr>
        <w:t>has</w:t>
      </w:r>
      <w:r w:rsidRPr="00CC68CA">
        <w:rPr>
          <w:rFonts w:ascii="Helvetica" w:eastAsia="Times New Roman" w:hAnsi="Helvetica" w:cs="Helvetica"/>
          <w:color w:val="555555"/>
          <w:sz w:val="18"/>
          <w:szCs w:val="18"/>
          <w:lang w:eastAsia="en-NZ"/>
        </w:rPr>
        <w:t>: </w:t>
      </w:r>
    </w:p>
    <w:p w14:paraId="28ED0151" w14:textId="77777777" w:rsidR="00CC68CA" w:rsidRPr="00CC68CA" w:rsidRDefault="00CC68CA" w:rsidP="00CC68CA">
      <w:pPr>
        <w:numPr>
          <w:ilvl w:val="0"/>
          <w:numId w:val="2"/>
        </w:numPr>
        <w:shd w:val="clear" w:color="auto" w:fill="FFFFFF"/>
        <w:spacing w:after="270" w:line="240" w:lineRule="auto"/>
        <w:ind w:left="300"/>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color w:val="555555"/>
          <w:sz w:val="18"/>
          <w:szCs w:val="18"/>
          <w:lang w:eastAsia="en-NZ"/>
        </w:rPr>
        <w:t>a notional learning time of 2 hours (less or more depending on the extent you engage and interact with the content and activities) </w:t>
      </w:r>
    </w:p>
    <w:p w14:paraId="27585984" w14:textId="77777777" w:rsidR="00CC68CA" w:rsidRPr="00CC68CA" w:rsidRDefault="00CC68CA" w:rsidP="00CC68CA">
      <w:pPr>
        <w:numPr>
          <w:ilvl w:val="0"/>
          <w:numId w:val="2"/>
        </w:numPr>
        <w:shd w:val="clear" w:color="auto" w:fill="FFFFFF"/>
        <w:spacing w:after="270" w:line="240" w:lineRule="auto"/>
        <w:ind w:left="300"/>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color w:val="555555"/>
          <w:sz w:val="18"/>
          <w:szCs w:val="18"/>
          <w:lang w:eastAsia="en-NZ"/>
        </w:rPr>
        <w:t>two parts</w:t>
      </w:r>
      <w:r w:rsidR="000F5AE2">
        <w:rPr>
          <w:rFonts w:ascii="Helvetica" w:eastAsia="Times New Roman" w:hAnsi="Helvetica" w:cs="Helvetica"/>
          <w:color w:val="555555"/>
          <w:sz w:val="18"/>
          <w:szCs w:val="18"/>
          <w:lang w:eastAsia="en-NZ"/>
        </w:rPr>
        <w:t>:</w:t>
      </w:r>
      <w:r w:rsidRPr="00CC68CA">
        <w:rPr>
          <w:rFonts w:ascii="Helvetica" w:eastAsia="Times New Roman" w:hAnsi="Helvetica" w:cs="Helvetica"/>
          <w:color w:val="555555"/>
          <w:sz w:val="18"/>
          <w:szCs w:val="18"/>
          <w:lang w:eastAsia="en-NZ"/>
        </w:rPr>
        <w:t> </w:t>
      </w:r>
    </w:p>
    <w:p w14:paraId="036EF5AC" w14:textId="77777777" w:rsidR="000F5AE2" w:rsidRDefault="000F5AE2" w:rsidP="000F5AE2">
      <w:pPr>
        <w:shd w:val="clear" w:color="auto" w:fill="FFFFFF"/>
        <w:spacing w:after="270" w:line="240" w:lineRule="auto"/>
        <w:ind w:left="300"/>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t xml:space="preserve">Part A — </w:t>
      </w:r>
      <w:r w:rsidR="00CC68CA" w:rsidRPr="00CC68CA">
        <w:rPr>
          <w:rFonts w:ascii="Helvetica" w:eastAsia="Times New Roman" w:hAnsi="Helvetica" w:cs="Helvetica"/>
          <w:color w:val="555555"/>
          <w:sz w:val="18"/>
          <w:szCs w:val="18"/>
          <w:lang w:eastAsia="en-NZ"/>
        </w:rPr>
        <w:t xml:space="preserve">a formal </w:t>
      </w:r>
      <w:r>
        <w:rPr>
          <w:rFonts w:ascii="Helvetica" w:eastAsia="Times New Roman" w:hAnsi="Helvetica" w:cs="Helvetica"/>
          <w:color w:val="555555"/>
          <w:sz w:val="18"/>
          <w:szCs w:val="18"/>
          <w:lang w:eastAsia="en-NZ"/>
        </w:rPr>
        <w:t xml:space="preserve">online “workshop” </w:t>
      </w:r>
    </w:p>
    <w:p w14:paraId="52D37D5B" w14:textId="08246308" w:rsidR="000F5AE2" w:rsidRDefault="3DB7A330" w:rsidP="3DB7A330">
      <w:pPr>
        <w:shd w:val="clear" w:color="auto" w:fill="FFFFFF" w:themeFill="background1"/>
        <w:spacing w:after="270" w:line="240" w:lineRule="auto"/>
        <w:ind w:left="300"/>
        <w:textAlignment w:val="baseline"/>
        <w:rPr>
          <w:rFonts w:ascii="Helvetica" w:eastAsia="Times New Roman" w:hAnsi="Helvetica" w:cs="Helvetica"/>
          <w:color w:val="555555"/>
          <w:sz w:val="18"/>
          <w:szCs w:val="18"/>
          <w:lang w:eastAsia="en-NZ"/>
        </w:rPr>
      </w:pPr>
      <w:r w:rsidRPr="3DB7A330">
        <w:rPr>
          <w:rFonts w:ascii="Helvetica" w:eastAsia="Times New Roman" w:hAnsi="Helvetica" w:cs="Helvetica"/>
          <w:color w:val="555555"/>
          <w:sz w:val="18"/>
          <w:szCs w:val="18"/>
          <w:lang w:eastAsia="en-NZ"/>
        </w:rPr>
        <w:t xml:space="preserve">Part B — an informal </w:t>
      </w:r>
      <w:r w:rsidR="005E5D32">
        <w:rPr>
          <w:rFonts w:ascii="Helvetica" w:eastAsia="Times New Roman" w:hAnsi="Helvetica" w:cs="Helvetica"/>
          <w:color w:val="555555"/>
          <w:sz w:val="18"/>
          <w:szCs w:val="18"/>
          <w:lang w:eastAsia="en-NZ"/>
        </w:rPr>
        <w:t xml:space="preserve">online </w:t>
      </w:r>
      <w:r w:rsidRPr="3DB7A330">
        <w:rPr>
          <w:rFonts w:ascii="Helvetica" w:eastAsia="Times New Roman" w:hAnsi="Helvetica" w:cs="Helvetica"/>
          <w:color w:val="555555"/>
          <w:sz w:val="18"/>
          <w:szCs w:val="18"/>
          <w:lang w:eastAsia="en-NZ"/>
        </w:rPr>
        <w:t>forum to interact an</w:t>
      </w:r>
      <w:r w:rsidR="005E5D32">
        <w:rPr>
          <w:rFonts w:ascii="Helvetica" w:eastAsia="Times New Roman" w:hAnsi="Helvetica" w:cs="Helvetica"/>
          <w:color w:val="555555"/>
          <w:sz w:val="18"/>
          <w:szCs w:val="18"/>
          <w:lang w:eastAsia="en-NZ"/>
        </w:rPr>
        <w:t>d collaborate with others</w:t>
      </w:r>
      <w:r w:rsidRPr="3DB7A330">
        <w:rPr>
          <w:rFonts w:ascii="Helvetica" w:eastAsia="Times New Roman" w:hAnsi="Helvetica" w:cs="Helvetica"/>
          <w:color w:val="555555"/>
          <w:sz w:val="18"/>
          <w:szCs w:val="18"/>
          <w:lang w:eastAsia="en-NZ"/>
        </w:rPr>
        <w:t xml:space="preserve"> to reflect and share learning from Part A.</w:t>
      </w:r>
    </w:p>
    <w:tbl>
      <w:tblPr>
        <w:tblW w:w="8977" w:type="dxa"/>
        <w:shd w:val="clear" w:color="auto" w:fill="FFFFFF"/>
        <w:tblCellMar>
          <w:left w:w="0" w:type="dxa"/>
          <w:right w:w="0" w:type="dxa"/>
        </w:tblCellMar>
        <w:tblLook w:val="04A0" w:firstRow="1" w:lastRow="0" w:firstColumn="1" w:lastColumn="0" w:noHBand="0" w:noVBand="1"/>
      </w:tblPr>
      <w:tblGrid>
        <w:gridCol w:w="2302"/>
        <w:gridCol w:w="6675"/>
      </w:tblGrid>
      <w:tr w:rsidR="00CC68CA" w:rsidRPr="00CC68CA" w14:paraId="134F9758" w14:textId="77777777" w:rsidTr="3DB7A330">
        <w:tc>
          <w:tcPr>
            <w:tcW w:w="2302"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167CFCE7" w14:textId="77777777" w:rsidR="00CC68CA" w:rsidRPr="00CC68CA" w:rsidRDefault="00CC68CA" w:rsidP="00CC68CA">
            <w:pPr>
              <w:spacing w:after="0" w:line="240" w:lineRule="auto"/>
              <w:rPr>
                <w:rFonts w:ascii="Helvetica" w:eastAsia="Times New Roman" w:hAnsi="Helvetica" w:cs="Helvetica"/>
                <w:color w:val="555555"/>
                <w:sz w:val="18"/>
                <w:szCs w:val="18"/>
                <w:lang w:eastAsia="en-NZ"/>
              </w:rPr>
            </w:pPr>
            <w:r w:rsidRPr="00CC68CA">
              <w:rPr>
                <w:rFonts w:ascii="Helvetica" w:eastAsia="Times New Roman" w:hAnsi="Helvetica" w:cs="Helvetica"/>
                <w:b/>
                <w:bCs/>
                <w:color w:val="555555"/>
                <w:sz w:val="18"/>
                <w:szCs w:val="18"/>
                <w:bdr w:val="none" w:sz="0" w:space="0" w:color="auto" w:frame="1"/>
                <w:lang w:eastAsia="en-NZ"/>
              </w:rPr>
              <w:t>Module </w:t>
            </w:r>
          </w:p>
        </w:tc>
        <w:tc>
          <w:tcPr>
            <w:tcW w:w="6675"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76AAD8E4" w14:textId="77777777" w:rsidR="00CC68CA" w:rsidRPr="00CC68CA" w:rsidRDefault="00CC68CA" w:rsidP="00CC68CA">
            <w:pPr>
              <w:spacing w:after="0" w:line="240" w:lineRule="auto"/>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b/>
                <w:bCs/>
                <w:color w:val="555555"/>
                <w:sz w:val="18"/>
                <w:szCs w:val="18"/>
                <w:bdr w:val="none" w:sz="0" w:space="0" w:color="auto" w:frame="1"/>
                <w:lang w:eastAsia="en-NZ"/>
              </w:rPr>
              <w:t>Module Outcome/s </w:t>
            </w:r>
          </w:p>
        </w:tc>
      </w:tr>
      <w:tr w:rsidR="00CC68CA" w:rsidRPr="00CC68CA" w14:paraId="561CA928" w14:textId="77777777" w:rsidTr="3DB7A330">
        <w:tc>
          <w:tcPr>
            <w:tcW w:w="2302"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62CACF15" w14:textId="22F96F68" w:rsidR="00CC68CA" w:rsidRPr="00CC68CA" w:rsidRDefault="3DB7A330" w:rsidP="3DB7A330">
            <w:pPr>
              <w:spacing w:after="135" w:line="240" w:lineRule="auto"/>
              <w:textAlignment w:val="baseline"/>
              <w:rPr>
                <w:rFonts w:ascii="Helvetica" w:eastAsia="Times New Roman" w:hAnsi="Helvetica" w:cs="Helvetica"/>
                <w:color w:val="555555"/>
                <w:sz w:val="18"/>
                <w:szCs w:val="18"/>
                <w:lang w:eastAsia="en-NZ"/>
              </w:rPr>
            </w:pPr>
            <w:r w:rsidRPr="3DB7A330">
              <w:rPr>
                <w:rFonts w:ascii="Helvetica" w:eastAsia="Times New Roman" w:hAnsi="Helvetica" w:cs="Helvetica"/>
                <w:color w:val="555555"/>
                <w:sz w:val="18"/>
                <w:szCs w:val="18"/>
                <w:lang w:eastAsia="en-NZ"/>
              </w:rPr>
              <w:t>Induction and Mentoring │Kōkirihia Kia Ū!</w:t>
            </w:r>
          </w:p>
        </w:tc>
        <w:tc>
          <w:tcPr>
            <w:tcW w:w="6675"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0D3F729D" w14:textId="202FBFF9" w:rsidR="00CC68CA" w:rsidRPr="00CC68CA" w:rsidRDefault="003001AB" w:rsidP="00CC68CA">
            <w:pPr>
              <w:spacing w:after="135" w:line="240" w:lineRule="auto"/>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t>Clear u</w:t>
            </w:r>
            <w:r w:rsidR="00CC68CA" w:rsidRPr="00CC68CA">
              <w:rPr>
                <w:rFonts w:ascii="Helvetica" w:eastAsia="Times New Roman" w:hAnsi="Helvetica" w:cs="Helvetica"/>
                <w:color w:val="555555"/>
                <w:sz w:val="18"/>
                <w:szCs w:val="18"/>
                <w:lang w:eastAsia="en-NZ"/>
              </w:rPr>
              <w:t>nderstand</w:t>
            </w:r>
            <w:r>
              <w:rPr>
                <w:rFonts w:ascii="Helvetica" w:eastAsia="Times New Roman" w:hAnsi="Helvetica" w:cs="Helvetica"/>
                <w:color w:val="555555"/>
                <w:sz w:val="18"/>
                <w:szCs w:val="18"/>
                <w:lang w:eastAsia="en-NZ"/>
              </w:rPr>
              <w:t>ing of</w:t>
            </w:r>
            <w:r w:rsidR="00CC68CA" w:rsidRPr="00CC68CA">
              <w:rPr>
                <w:rFonts w:ascii="Helvetica" w:eastAsia="Times New Roman" w:hAnsi="Helvetica" w:cs="Helvetica"/>
                <w:color w:val="555555"/>
                <w:sz w:val="18"/>
                <w:szCs w:val="18"/>
                <w:lang w:eastAsia="en-NZ"/>
              </w:rPr>
              <w:t xml:space="preserve"> what constitutes a high-quality induction and mentoring programme</w:t>
            </w:r>
            <w:r>
              <w:rPr>
                <w:rFonts w:ascii="Helvetica" w:eastAsia="Times New Roman" w:hAnsi="Helvetica" w:cs="Helvetica"/>
                <w:color w:val="555555"/>
                <w:sz w:val="18"/>
                <w:szCs w:val="18"/>
                <w:lang w:eastAsia="en-NZ"/>
              </w:rPr>
              <w:t>.</w:t>
            </w:r>
            <w:r w:rsidR="00CC68CA" w:rsidRPr="00CC68CA">
              <w:rPr>
                <w:rFonts w:ascii="Helvetica" w:eastAsia="Times New Roman" w:hAnsi="Helvetica" w:cs="Helvetica"/>
                <w:color w:val="555555"/>
                <w:sz w:val="18"/>
                <w:szCs w:val="18"/>
                <w:lang w:eastAsia="en-NZ"/>
              </w:rPr>
              <w:t> </w:t>
            </w:r>
          </w:p>
        </w:tc>
      </w:tr>
      <w:tr w:rsidR="00CC68CA" w:rsidRPr="00CC68CA" w14:paraId="1085CD7D" w14:textId="77777777" w:rsidTr="3DB7A330">
        <w:tc>
          <w:tcPr>
            <w:tcW w:w="2302"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24923F3F" w14:textId="6E4BD475" w:rsidR="00CC68CA" w:rsidRPr="00CC68CA" w:rsidRDefault="3DB7A330" w:rsidP="3DB7A330">
            <w:pPr>
              <w:spacing w:after="135" w:line="240" w:lineRule="auto"/>
              <w:textAlignment w:val="baseline"/>
              <w:rPr>
                <w:rFonts w:ascii="Helvetica" w:eastAsia="Times New Roman" w:hAnsi="Helvetica" w:cs="Helvetica"/>
                <w:color w:val="555555"/>
                <w:sz w:val="18"/>
                <w:szCs w:val="18"/>
                <w:lang w:eastAsia="en-NZ"/>
              </w:rPr>
            </w:pPr>
            <w:r w:rsidRPr="3DB7A330">
              <w:rPr>
                <w:rFonts w:ascii="Helvetica" w:eastAsia="Times New Roman" w:hAnsi="Helvetica" w:cs="Helvetica"/>
                <w:color w:val="555555"/>
                <w:sz w:val="18"/>
                <w:szCs w:val="18"/>
                <w:lang w:eastAsia="en-NZ"/>
              </w:rPr>
              <w:t> The Standards for the Teaching Profession &amp; Cultural Competencies │</w:t>
            </w:r>
          </w:p>
          <w:p w14:paraId="199113F4" w14:textId="77777777" w:rsidR="00CC68CA" w:rsidRPr="00CC68CA" w:rsidRDefault="000F5AE2" w:rsidP="00CC68CA">
            <w:pPr>
              <w:spacing w:after="135" w:line="240" w:lineRule="auto"/>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t>Tātaihia te Ako</w:t>
            </w:r>
          </w:p>
        </w:tc>
        <w:tc>
          <w:tcPr>
            <w:tcW w:w="6675"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0561F27D" w14:textId="15DB3618" w:rsidR="00CC68CA" w:rsidRPr="00CC68CA" w:rsidRDefault="003001AB" w:rsidP="3DB7A330">
            <w:pPr>
              <w:spacing w:after="135" w:line="240" w:lineRule="auto"/>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t xml:space="preserve">Greater </w:t>
            </w:r>
            <w:r w:rsidR="3DB7A330" w:rsidRPr="3DB7A330">
              <w:rPr>
                <w:rFonts w:ascii="Helvetica" w:eastAsia="Times New Roman" w:hAnsi="Helvetica" w:cs="Helvetica"/>
                <w:color w:val="555555"/>
                <w:sz w:val="18"/>
                <w:szCs w:val="18"/>
                <w:lang w:eastAsia="en-NZ"/>
              </w:rPr>
              <w:t>knowledge and understanding of the Standa</w:t>
            </w:r>
            <w:r>
              <w:rPr>
                <w:rFonts w:ascii="Helvetica" w:eastAsia="Times New Roman" w:hAnsi="Helvetica" w:cs="Helvetica"/>
                <w:color w:val="555555"/>
                <w:sz w:val="18"/>
                <w:szCs w:val="18"/>
                <w:lang w:eastAsia="en-NZ"/>
              </w:rPr>
              <w:t>rds and how they guide practice.</w:t>
            </w:r>
          </w:p>
          <w:p w14:paraId="3933BA7B" w14:textId="104A423C" w:rsidR="00CC68CA" w:rsidRPr="00CC68CA" w:rsidRDefault="3DB7A330" w:rsidP="3DB7A330">
            <w:pPr>
              <w:spacing w:after="135" w:line="240" w:lineRule="auto"/>
              <w:textAlignment w:val="baseline"/>
              <w:rPr>
                <w:rFonts w:ascii="Helvetica" w:eastAsia="Times New Roman" w:hAnsi="Helvetica" w:cs="Helvetica"/>
                <w:color w:val="555555"/>
                <w:sz w:val="18"/>
                <w:szCs w:val="18"/>
                <w:lang w:eastAsia="en-NZ"/>
              </w:rPr>
            </w:pPr>
            <w:r w:rsidRPr="3DB7A330">
              <w:rPr>
                <w:rFonts w:ascii="Helvetica" w:eastAsia="Times New Roman" w:hAnsi="Helvetica" w:cs="Helvetica"/>
                <w:color w:val="555555"/>
                <w:sz w:val="18"/>
                <w:szCs w:val="18"/>
                <w:lang w:eastAsia="en-NZ"/>
              </w:rPr>
              <w:t>Understand</w:t>
            </w:r>
            <w:r w:rsidR="003001AB">
              <w:rPr>
                <w:rFonts w:ascii="Helvetica" w:eastAsia="Times New Roman" w:hAnsi="Helvetica" w:cs="Helvetica"/>
                <w:color w:val="555555"/>
                <w:sz w:val="18"/>
                <w:szCs w:val="18"/>
                <w:lang w:eastAsia="en-NZ"/>
              </w:rPr>
              <w:t>ing of</w:t>
            </w:r>
            <w:r w:rsidRPr="3DB7A330">
              <w:rPr>
                <w:rFonts w:ascii="Helvetica" w:eastAsia="Times New Roman" w:hAnsi="Helvetica" w:cs="Helvetica"/>
                <w:color w:val="555555"/>
                <w:sz w:val="18"/>
                <w:szCs w:val="18"/>
                <w:lang w:eastAsia="en-NZ"/>
              </w:rPr>
              <w:t xml:space="preserve"> the alignment of Tātaiako with the Standards and how to use these as a tool for reflection on practice</w:t>
            </w:r>
            <w:r w:rsidR="003001AB">
              <w:rPr>
                <w:rFonts w:ascii="Helvetica" w:eastAsia="Times New Roman" w:hAnsi="Helvetica" w:cs="Helvetica"/>
                <w:color w:val="555555"/>
                <w:sz w:val="18"/>
                <w:szCs w:val="18"/>
                <w:lang w:eastAsia="en-NZ"/>
              </w:rPr>
              <w:t>.</w:t>
            </w:r>
            <w:r w:rsidRPr="3DB7A330">
              <w:rPr>
                <w:rFonts w:ascii="Helvetica" w:eastAsia="Times New Roman" w:hAnsi="Helvetica" w:cs="Helvetica"/>
                <w:color w:val="555555"/>
                <w:sz w:val="18"/>
                <w:szCs w:val="18"/>
                <w:lang w:eastAsia="en-NZ"/>
              </w:rPr>
              <w:t xml:space="preserve">  </w:t>
            </w:r>
          </w:p>
        </w:tc>
      </w:tr>
      <w:tr w:rsidR="00CC68CA" w:rsidRPr="00CC68CA" w14:paraId="1AF81DC4" w14:textId="77777777" w:rsidTr="3DB7A330">
        <w:tc>
          <w:tcPr>
            <w:tcW w:w="2302"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7828EEDA" w14:textId="77777777" w:rsidR="00CC68CA" w:rsidRPr="00CC68CA" w:rsidRDefault="00CC68CA" w:rsidP="00CC68CA">
            <w:pPr>
              <w:spacing w:after="135" w:line="240" w:lineRule="auto"/>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color w:val="555555"/>
                <w:sz w:val="18"/>
                <w:szCs w:val="18"/>
                <w:lang w:eastAsia="en-NZ"/>
              </w:rPr>
              <w:t>Teacher Inquiry</w:t>
            </w:r>
            <w:r w:rsidR="000F5AE2">
              <w:rPr>
                <w:rFonts w:ascii="Helvetica" w:eastAsia="Times New Roman" w:hAnsi="Helvetica" w:cs="Helvetica"/>
                <w:color w:val="555555"/>
                <w:sz w:val="18"/>
                <w:szCs w:val="18"/>
                <w:lang w:eastAsia="en-NZ"/>
              </w:rPr>
              <w:t xml:space="preserve"> </w:t>
            </w:r>
            <w:r w:rsidRPr="00CC68CA">
              <w:rPr>
                <w:rFonts w:ascii="Helvetica" w:eastAsia="Times New Roman" w:hAnsi="Helvetica" w:cs="Helvetica"/>
                <w:color w:val="555555"/>
                <w:sz w:val="18"/>
                <w:szCs w:val="18"/>
                <w:lang w:eastAsia="en-NZ"/>
              </w:rPr>
              <w:t> </w:t>
            </w:r>
            <w:r w:rsidR="000F5AE2">
              <w:rPr>
                <w:rFonts w:ascii="Helvetica" w:eastAsia="Times New Roman" w:hAnsi="Helvetica" w:cs="Helvetica"/>
                <w:color w:val="555555"/>
                <w:sz w:val="18"/>
                <w:szCs w:val="18"/>
                <w:lang w:eastAsia="en-NZ"/>
              </w:rPr>
              <w:t>│ Te Pakirehua</w:t>
            </w:r>
          </w:p>
        </w:tc>
        <w:tc>
          <w:tcPr>
            <w:tcW w:w="6675"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6216AD02" w14:textId="244BEED8" w:rsidR="00CC68CA" w:rsidRPr="00CC68CA" w:rsidRDefault="003001AB" w:rsidP="00CC68CA">
            <w:pPr>
              <w:spacing w:after="135" w:line="240" w:lineRule="auto"/>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t>Knowledge of how to d</w:t>
            </w:r>
            <w:r w:rsidR="00CC68CA" w:rsidRPr="00CC68CA">
              <w:rPr>
                <w:rFonts w:ascii="Helvetica" w:eastAsia="Times New Roman" w:hAnsi="Helvetica" w:cs="Helvetica"/>
                <w:color w:val="555555"/>
                <w:sz w:val="18"/>
                <w:szCs w:val="18"/>
                <w:lang w:eastAsia="en-NZ"/>
              </w:rPr>
              <w:t>evelop an inquiry t</w:t>
            </w:r>
            <w:r>
              <w:rPr>
                <w:rFonts w:ascii="Helvetica" w:eastAsia="Times New Roman" w:hAnsi="Helvetica" w:cs="Helvetica"/>
                <w:color w:val="555555"/>
                <w:sz w:val="18"/>
                <w:szCs w:val="18"/>
                <w:lang w:eastAsia="en-NZ"/>
              </w:rPr>
              <w:t>o</w:t>
            </w:r>
            <w:r w:rsidR="00CC68CA" w:rsidRPr="00CC68CA">
              <w:rPr>
                <w:rFonts w:ascii="Helvetica" w:eastAsia="Times New Roman" w:hAnsi="Helvetica" w:cs="Helvetica"/>
                <w:color w:val="555555"/>
                <w:sz w:val="18"/>
                <w:szCs w:val="18"/>
                <w:lang w:eastAsia="en-NZ"/>
              </w:rPr>
              <w:t xml:space="preserve"> respond to student needs</w:t>
            </w:r>
            <w:r>
              <w:rPr>
                <w:rFonts w:ascii="Helvetica" w:eastAsia="Times New Roman" w:hAnsi="Helvetica" w:cs="Helvetica"/>
                <w:color w:val="555555"/>
                <w:sz w:val="18"/>
                <w:szCs w:val="18"/>
                <w:lang w:eastAsia="en-NZ"/>
              </w:rPr>
              <w:t>.</w:t>
            </w:r>
            <w:r w:rsidR="00CC68CA" w:rsidRPr="00CC68CA">
              <w:rPr>
                <w:rFonts w:ascii="Helvetica" w:eastAsia="Times New Roman" w:hAnsi="Helvetica" w:cs="Helvetica"/>
                <w:color w:val="555555"/>
                <w:sz w:val="18"/>
                <w:szCs w:val="18"/>
                <w:lang w:eastAsia="en-NZ"/>
              </w:rPr>
              <w:t> </w:t>
            </w:r>
          </w:p>
        </w:tc>
      </w:tr>
      <w:tr w:rsidR="00CC68CA" w:rsidRPr="00CC68CA" w14:paraId="732B5D89" w14:textId="77777777" w:rsidTr="3DB7A330">
        <w:tc>
          <w:tcPr>
            <w:tcW w:w="2302"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3B9A9B3B" w14:textId="77777777" w:rsidR="00CC68CA" w:rsidRPr="00CC68CA" w:rsidRDefault="000F5AE2" w:rsidP="00CC68CA">
            <w:pPr>
              <w:spacing w:after="135" w:line="240" w:lineRule="auto"/>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lastRenderedPageBreak/>
              <w:t>Evidence and Portfolio │</w:t>
            </w:r>
            <w:r w:rsidR="00CC68CA" w:rsidRPr="00CC68CA">
              <w:rPr>
                <w:rFonts w:ascii="Helvetica" w:eastAsia="Times New Roman" w:hAnsi="Helvetica" w:cs="Helvetica"/>
                <w:color w:val="555555"/>
                <w:sz w:val="18"/>
                <w:szCs w:val="18"/>
                <w:lang w:eastAsia="en-NZ"/>
              </w:rPr>
              <w:t> </w:t>
            </w:r>
          </w:p>
          <w:p w14:paraId="3541F4A9" w14:textId="77777777" w:rsidR="00CC68CA" w:rsidRPr="00CC68CA" w:rsidRDefault="000F5AE2" w:rsidP="00CC68CA">
            <w:pPr>
              <w:spacing w:after="135" w:line="240" w:lineRule="auto"/>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t>Taunakitanga - he tūturu rānei?</w:t>
            </w:r>
          </w:p>
        </w:tc>
        <w:tc>
          <w:tcPr>
            <w:tcW w:w="6675"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2E7254C9" w14:textId="265D2A1B" w:rsidR="00CC68CA" w:rsidRPr="00CC68CA" w:rsidRDefault="00CC68CA" w:rsidP="00CC68CA">
            <w:pPr>
              <w:spacing w:after="135" w:line="240" w:lineRule="auto"/>
              <w:textAlignment w:val="baseline"/>
              <w:rPr>
                <w:rFonts w:ascii="Helvetica" w:eastAsia="Times New Roman" w:hAnsi="Helvetica" w:cs="Helvetica"/>
                <w:color w:val="555555"/>
                <w:sz w:val="18"/>
                <w:szCs w:val="18"/>
                <w:lang w:eastAsia="en-NZ"/>
              </w:rPr>
            </w:pPr>
            <w:r w:rsidRPr="00CC68CA">
              <w:rPr>
                <w:rFonts w:ascii="Helvetica" w:eastAsia="Times New Roman" w:hAnsi="Helvetica" w:cs="Helvetica"/>
                <w:color w:val="555555"/>
                <w:sz w:val="18"/>
                <w:szCs w:val="18"/>
                <w:lang w:eastAsia="en-NZ"/>
              </w:rPr>
              <w:t>Understand</w:t>
            </w:r>
            <w:r w:rsidR="003001AB">
              <w:rPr>
                <w:rFonts w:ascii="Helvetica" w:eastAsia="Times New Roman" w:hAnsi="Helvetica" w:cs="Helvetica"/>
                <w:color w:val="555555"/>
                <w:sz w:val="18"/>
                <w:szCs w:val="18"/>
                <w:lang w:eastAsia="en-NZ"/>
              </w:rPr>
              <w:t>ing of</w:t>
            </w:r>
            <w:r w:rsidRPr="00CC68CA">
              <w:rPr>
                <w:rFonts w:ascii="Helvetica" w:eastAsia="Times New Roman" w:hAnsi="Helvetica" w:cs="Helvetica"/>
                <w:color w:val="555555"/>
                <w:sz w:val="18"/>
                <w:szCs w:val="18"/>
                <w:lang w:eastAsia="en-NZ"/>
              </w:rPr>
              <w:t xml:space="preserve"> the importance of good evidence to support good practice</w:t>
            </w:r>
            <w:r w:rsidR="003001AB">
              <w:rPr>
                <w:rFonts w:ascii="Helvetica" w:eastAsia="Times New Roman" w:hAnsi="Helvetica" w:cs="Helvetica"/>
                <w:color w:val="555555"/>
                <w:sz w:val="18"/>
                <w:szCs w:val="18"/>
                <w:lang w:eastAsia="en-NZ"/>
              </w:rPr>
              <w:t>.</w:t>
            </w:r>
            <w:r w:rsidRPr="00CC68CA">
              <w:rPr>
                <w:rFonts w:ascii="Helvetica" w:eastAsia="Times New Roman" w:hAnsi="Helvetica" w:cs="Helvetica"/>
                <w:color w:val="555555"/>
                <w:sz w:val="18"/>
                <w:szCs w:val="18"/>
                <w:lang w:eastAsia="en-NZ"/>
              </w:rPr>
              <w:t> </w:t>
            </w:r>
          </w:p>
        </w:tc>
      </w:tr>
      <w:tr w:rsidR="00CC68CA" w:rsidRPr="00CC68CA" w14:paraId="7CF21A10" w14:textId="77777777" w:rsidTr="3DB7A330">
        <w:tc>
          <w:tcPr>
            <w:tcW w:w="2302"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61B04BA6" w14:textId="4164C233" w:rsidR="00CC68CA" w:rsidRPr="00CC68CA" w:rsidRDefault="3DB7A330" w:rsidP="3DB7A330">
            <w:pPr>
              <w:spacing w:after="135" w:line="240" w:lineRule="auto"/>
              <w:textAlignment w:val="baseline"/>
              <w:rPr>
                <w:rFonts w:ascii="Helvetica" w:eastAsia="Times New Roman" w:hAnsi="Helvetica" w:cs="Helvetica"/>
                <w:color w:val="555555"/>
                <w:sz w:val="18"/>
                <w:szCs w:val="18"/>
                <w:lang w:eastAsia="en-NZ"/>
              </w:rPr>
            </w:pPr>
            <w:r w:rsidRPr="3DB7A330">
              <w:rPr>
                <w:rFonts w:ascii="Helvetica" w:eastAsia="Times New Roman" w:hAnsi="Helvetica" w:cs="Helvetica"/>
                <w:color w:val="555555"/>
                <w:sz w:val="18"/>
                <w:szCs w:val="18"/>
                <w:lang w:eastAsia="en-NZ"/>
              </w:rPr>
              <w:t>Planning │Ngā Tino o te Whakarite Mahere Ako</w:t>
            </w:r>
          </w:p>
        </w:tc>
        <w:tc>
          <w:tcPr>
            <w:tcW w:w="6675"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664B9723" w14:textId="14F2F86A" w:rsidR="00CC68CA" w:rsidRPr="00CC68CA" w:rsidRDefault="003001AB" w:rsidP="00CC68CA">
            <w:pPr>
              <w:spacing w:after="135" w:line="240" w:lineRule="auto"/>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t>Increased u</w:t>
            </w:r>
            <w:r w:rsidR="00CC68CA" w:rsidRPr="00CC68CA">
              <w:rPr>
                <w:rFonts w:ascii="Helvetica" w:eastAsia="Times New Roman" w:hAnsi="Helvetica" w:cs="Helvetica"/>
                <w:color w:val="555555"/>
                <w:sz w:val="18"/>
                <w:szCs w:val="18"/>
                <w:lang w:eastAsia="en-NZ"/>
              </w:rPr>
              <w:t>nderstand</w:t>
            </w:r>
            <w:r>
              <w:rPr>
                <w:rFonts w:ascii="Helvetica" w:eastAsia="Times New Roman" w:hAnsi="Helvetica" w:cs="Helvetica"/>
                <w:color w:val="555555"/>
                <w:sz w:val="18"/>
                <w:szCs w:val="18"/>
                <w:lang w:eastAsia="en-NZ"/>
              </w:rPr>
              <w:t>ing of</w:t>
            </w:r>
            <w:r w:rsidR="00CC68CA" w:rsidRPr="00CC68CA">
              <w:rPr>
                <w:rFonts w:ascii="Helvetica" w:eastAsia="Times New Roman" w:hAnsi="Helvetica" w:cs="Helvetica"/>
                <w:color w:val="555555"/>
                <w:sz w:val="18"/>
                <w:szCs w:val="18"/>
                <w:lang w:eastAsia="en-NZ"/>
              </w:rPr>
              <w:t xml:space="preserve"> the f</w:t>
            </w:r>
            <w:r>
              <w:rPr>
                <w:rFonts w:ascii="Helvetica" w:eastAsia="Times New Roman" w:hAnsi="Helvetica" w:cs="Helvetica"/>
                <w:color w:val="555555"/>
                <w:sz w:val="18"/>
                <w:szCs w:val="18"/>
                <w:lang w:eastAsia="en-NZ"/>
              </w:rPr>
              <w:t>undamentals of quality planning.</w:t>
            </w:r>
          </w:p>
        </w:tc>
      </w:tr>
      <w:tr w:rsidR="00CC68CA" w:rsidRPr="00CC68CA" w14:paraId="528D933C" w14:textId="77777777" w:rsidTr="3DB7A330">
        <w:tc>
          <w:tcPr>
            <w:tcW w:w="2302"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6EDEDDC8" w14:textId="7E455A3D" w:rsidR="00CC68CA" w:rsidRPr="00CC68CA" w:rsidRDefault="3DB7A330" w:rsidP="3DB7A330">
            <w:pPr>
              <w:spacing w:after="135" w:line="240" w:lineRule="auto"/>
              <w:textAlignment w:val="baseline"/>
              <w:rPr>
                <w:rFonts w:ascii="Helvetica" w:eastAsia="Times New Roman" w:hAnsi="Helvetica" w:cs="Helvetica"/>
                <w:color w:val="555555"/>
                <w:sz w:val="18"/>
                <w:szCs w:val="18"/>
                <w:lang w:eastAsia="en-NZ"/>
              </w:rPr>
            </w:pPr>
            <w:r w:rsidRPr="3DB7A330">
              <w:rPr>
                <w:rFonts w:ascii="Helvetica" w:eastAsia="Times New Roman" w:hAnsi="Helvetica" w:cs="Helvetica"/>
                <w:color w:val="555555"/>
                <w:sz w:val="18"/>
                <w:szCs w:val="18"/>
                <w:lang w:eastAsia="en-NZ"/>
              </w:rPr>
              <w:t>Preparing for Certification I Te Koni Whakamua</w:t>
            </w:r>
          </w:p>
        </w:tc>
        <w:tc>
          <w:tcPr>
            <w:tcW w:w="6675" w:type="dxa"/>
            <w:tcBorders>
              <w:top w:val="single" w:sz="6" w:space="0" w:color="B29E80"/>
              <w:left w:val="single" w:sz="6" w:space="0" w:color="B29E80"/>
              <w:bottom w:val="single" w:sz="6" w:space="0" w:color="B29E80"/>
              <w:right w:val="single" w:sz="6" w:space="0" w:color="B29E80"/>
            </w:tcBorders>
            <w:shd w:val="clear" w:color="auto" w:fill="FFFFFF" w:themeFill="background1"/>
            <w:tcMar>
              <w:top w:w="60" w:type="dxa"/>
              <w:left w:w="105" w:type="dxa"/>
              <w:bottom w:w="60" w:type="dxa"/>
              <w:right w:w="105" w:type="dxa"/>
            </w:tcMar>
            <w:hideMark/>
          </w:tcPr>
          <w:p w14:paraId="5270F5AB" w14:textId="63A34A09" w:rsidR="00CC68CA" w:rsidRPr="00CC68CA" w:rsidRDefault="003001AB" w:rsidP="00CC68CA">
            <w:pPr>
              <w:spacing w:after="135" w:line="240" w:lineRule="auto"/>
              <w:textAlignment w:val="baseline"/>
              <w:rPr>
                <w:rFonts w:ascii="Helvetica" w:eastAsia="Times New Roman" w:hAnsi="Helvetica" w:cs="Helvetica"/>
                <w:color w:val="555555"/>
                <w:sz w:val="18"/>
                <w:szCs w:val="18"/>
                <w:lang w:eastAsia="en-NZ"/>
              </w:rPr>
            </w:pPr>
            <w:r>
              <w:rPr>
                <w:rFonts w:ascii="Helvetica" w:eastAsia="Times New Roman" w:hAnsi="Helvetica" w:cs="Helvetica"/>
                <w:color w:val="555555"/>
                <w:sz w:val="18"/>
                <w:szCs w:val="18"/>
                <w:lang w:eastAsia="en-NZ"/>
              </w:rPr>
              <w:t>Being</w:t>
            </w:r>
            <w:r w:rsidR="00CC68CA" w:rsidRPr="00CC68CA">
              <w:rPr>
                <w:rFonts w:ascii="Helvetica" w:eastAsia="Times New Roman" w:hAnsi="Helvetica" w:cs="Helvetica"/>
                <w:color w:val="555555"/>
                <w:sz w:val="18"/>
                <w:szCs w:val="18"/>
                <w:lang w:eastAsia="en-NZ"/>
              </w:rPr>
              <w:t xml:space="preserve"> prepared for </w:t>
            </w:r>
            <w:r>
              <w:rPr>
                <w:rFonts w:ascii="Helvetica" w:eastAsia="Times New Roman" w:hAnsi="Helvetica" w:cs="Helvetica"/>
                <w:color w:val="555555"/>
                <w:sz w:val="18"/>
                <w:szCs w:val="18"/>
                <w:lang w:eastAsia="en-NZ"/>
              </w:rPr>
              <w:t xml:space="preserve">full </w:t>
            </w:r>
            <w:r w:rsidR="00CC68CA" w:rsidRPr="00CC68CA">
              <w:rPr>
                <w:rFonts w:ascii="Helvetica" w:eastAsia="Times New Roman" w:hAnsi="Helvetica" w:cs="Helvetica"/>
                <w:color w:val="555555"/>
                <w:sz w:val="18"/>
                <w:szCs w:val="18"/>
                <w:lang w:eastAsia="en-NZ"/>
              </w:rPr>
              <w:t>certification</w:t>
            </w:r>
            <w:r>
              <w:rPr>
                <w:rFonts w:ascii="Helvetica" w:eastAsia="Times New Roman" w:hAnsi="Helvetica" w:cs="Helvetica"/>
                <w:color w:val="555555"/>
                <w:sz w:val="18"/>
                <w:szCs w:val="18"/>
                <w:lang w:eastAsia="en-NZ"/>
              </w:rPr>
              <w:t>.</w:t>
            </w:r>
            <w:r w:rsidR="00CC68CA" w:rsidRPr="00CC68CA">
              <w:rPr>
                <w:rFonts w:ascii="Helvetica" w:eastAsia="Times New Roman" w:hAnsi="Helvetica" w:cs="Helvetica"/>
                <w:color w:val="555555"/>
                <w:sz w:val="18"/>
                <w:szCs w:val="18"/>
                <w:lang w:eastAsia="en-NZ"/>
              </w:rPr>
              <w:t> </w:t>
            </w:r>
          </w:p>
        </w:tc>
      </w:tr>
    </w:tbl>
    <w:p w14:paraId="1C565724" w14:textId="77777777" w:rsidR="004A4FE2" w:rsidRDefault="004A4FE2"/>
    <w:sectPr w:rsidR="004A4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85CE6"/>
    <w:multiLevelType w:val="multilevel"/>
    <w:tmpl w:val="5620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49738D"/>
    <w:multiLevelType w:val="multilevel"/>
    <w:tmpl w:val="758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7D7DFF"/>
    <w:multiLevelType w:val="multilevel"/>
    <w:tmpl w:val="D48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CA"/>
    <w:rsid w:val="000F5AE2"/>
    <w:rsid w:val="003001AB"/>
    <w:rsid w:val="00351385"/>
    <w:rsid w:val="004978ED"/>
    <w:rsid w:val="004A4FE2"/>
    <w:rsid w:val="005E5D32"/>
    <w:rsid w:val="009F5A8E"/>
    <w:rsid w:val="00CC68CA"/>
    <w:rsid w:val="00E01962"/>
    <w:rsid w:val="3DB7A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0A3EB5"/>
  <w15:chartTrackingRefBased/>
  <w15:docId w15:val="{604C77E9-783D-421E-9E8D-E0D25CF9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68C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CC68C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8CA"/>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CC68CA"/>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CC68C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C68CA"/>
    <w:rPr>
      <w:b/>
      <w:bCs/>
    </w:rPr>
  </w:style>
  <w:style w:type="character" w:styleId="Hyperlink">
    <w:name w:val="Hyperlink"/>
    <w:basedOn w:val="DefaultParagraphFont"/>
    <w:uiPriority w:val="99"/>
    <w:semiHidden/>
    <w:unhideWhenUsed/>
    <w:rsid w:val="00CC68CA"/>
    <w:rPr>
      <w:color w:val="0000FF"/>
      <w:u w:val="single"/>
    </w:rPr>
  </w:style>
  <w:style w:type="paragraph" w:customStyle="1" w:styleId="paragraph">
    <w:name w:val="paragraph"/>
    <w:basedOn w:val="Normal"/>
    <w:rsid w:val="00CC68C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0F5AE2"/>
    <w:rPr>
      <w:sz w:val="16"/>
      <w:szCs w:val="16"/>
    </w:rPr>
  </w:style>
  <w:style w:type="paragraph" w:styleId="CommentText">
    <w:name w:val="annotation text"/>
    <w:basedOn w:val="Normal"/>
    <w:link w:val="CommentTextChar"/>
    <w:uiPriority w:val="99"/>
    <w:semiHidden/>
    <w:unhideWhenUsed/>
    <w:rsid w:val="000F5AE2"/>
    <w:pPr>
      <w:spacing w:line="240" w:lineRule="auto"/>
    </w:pPr>
    <w:rPr>
      <w:sz w:val="20"/>
      <w:szCs w:val="20"/>
    </w:rPr>
  </w:style>
  <w:style w:type="character" w:customStyle="1" w:styleId="CommentTextChar">
    <w:name w:val="Comment Text Char"/>
    <w:basedOn w:val="DefaultParagraphFont"/>
    <w:link w:val="CommentText"/>
    <w:uiPriority w:val="99"/>
    <w:semiHidden/>
    <w:rsid w:val="000F5AE2"/>
    <w:rPr>
      <w:sz w:val="20"/>
      <w:szCs w:val="20"/>
    </w:rPr>
  </w:style>
  <w:style w:type="paragraph" w:styleId="CommentSubject">
    <w:name w:val="annotation subject"/>
    <w:basedOn w:val="CommentText"/>
    <w:next w:val="CommentText"/>
    <w:link w:val="CommentSubjectChar"/>
    <w:uiPriority w:val="99"/>
    <w:semiHidden/>
    <w:unhideWhenUsed/>
    <w:rsid w:val="000F5AE2"/>
    <w:rPr>
      <w:b/>
      <w:bCs/>
    </w:rPr>
  </w:style>
  <w:style w:type="character" w:customStyle="1" w:styleId="CommentSubjectChar">
    <w:name w:val="Comment Subject Char"/>
    <w:basedOn w:val="CommentTextChar"/>
    <w:link w:val="CommentSubject"/>
    <w:uiPriority w:val="99"/>
    <w:semiHidden/>
    <w:rsid w:val="000F5AE2"/>
    <w:rPr>
      <w:b/>
      <w:bCs/>
      <w:sz w:val="20"/>
      <w:szCs w:val="20"/>
    </w:rPr>
  </w:style>
  <w:style w:type="paragraph" w:styleId="BalloonText">
    <w:name w:val="Balloon Text"/>
    <w:basedOn w:val="Normal"/>
    <w:link w:val="BalloonTextChar"/>
    <w:uiPriority w:val="99"/>
    <w:semiHidden/>
    <w:unhideWhenUsed/>
    <w:rsid w:val="000F5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tput xmlns="cd26e799-2aa2-483f-b508-44c74b46335e">5 Prof Learning</Output>
    <l7e9c7a496ee4d3c8d6d4bd78a0907c1 xmlns="adc64fb1-fd75-448a-bafd-08056b5eba58">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a3ae3a29-5af6-4e31-a3d2-65617939591e</TermId>
        </TermInfo>
      </Terms>
    </l7e9c7a496ee4d3c8d6d4bd78a0907c1>
    <TaxCatchAll xmlns="adc64fb1-fd75-448a-bafd-08056b5eba58">
      <Value>48</Value>
    </TaxCatchAll>
    <ea3f7f66295644b2b4be14476092507c xmlns="adc64fb1-fd75-448a-bafd-08056b5eba58">
      <Terms xmlns="http://schemas.microsoft.com/office/infopath/2007/PartnerControls"/>
    </ea3f7f66295644b2b4be14476092507c>
    <Status xmlns="34bf71be-f36b-48a4-8ff0-0dd299104851">Draft</Status>
    <_dlc_DocId xmlns="adc64fb1-fd75-448a-bafd-08056b5eba58">3H2SJHSAC7KU-1370434013-4148</_dlc_DocId>
    <_dlc_DocIdUrl xmlns="adc64fb1-fd75-448a-bafd-08056b5eba58">
      <Url>https://haematatapui.sharepoint.com/ProjectPortal/_layouts/15/DocIdRedir.aspx?ID=3H2SJHSAC7KU-1370434013-4148</Url>
      <Description>3H2SJHSAC7KU-1370434013-4148</Description>
    </_dlc_DocIdUrl>
    <SharedWithUsers xmlns="9d54f1aa-6358-4613-9281-5cc4fcaf484b">
      <UserInfo>
        <DisplayName>Beth Dixon</DisplayName>
        <AccountId>27</AccountId>
        <AccountType/>
      </UserInfo>
      <UserInfo>
        <DisplayName>Shyree Reedy</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60C667BE52B946955197BCC65130F1" ma:contentTypeVersion="19" ma:contentTypeDescription="Create a new document." ma:contentTypeScope="" ma:versionID="bfc04d2a9714dcbf9c837dc8429be3e9">
  <xsd:schema xmlns:xsd="http://www.w3.org/2001/XMLSchema" xmlns:xs="http://www.w3.org/2001/XMLSchema" xmlns:p="http://schemas.microsoft.com/office/2006/metadata/properties" xmlns:ns2="cd26e799-2aa2-483f-b508-44c74b46335e" xmlns:ns3="adc64fb1-fd75-448a-bafd-08056b5eba58" xmlns:ns4="34bf71be-f36b-48a4-8ff0-0dd299104851" xmlns:ns5="9d54f1aa-6358-4613-9281-5cc4fcaf484b" targetNamespace="http://schemas.microsoft.com/office/2006/metadata/properties" ma:root="true" ma:fieldsID="6b04de7a2ab09cda45bc083baa5b49a0" ns2:_="" ns3:_="" ns4:_="" ns5:_="">
    <xsd:import namespace="cd26e799-2aa2-483f-b508-44c74b46335e"/>
    <xsd:import namespace="adc64fb1-fd75-448a-bafd-08056b5eba58"/>
    <xsd:import namespace="34bf71be-f36b-48a4-8ff0-0dd299104851"/>
    <xsd:import namespace="9d54f1aa-6358-4613-9281-5cc4fcaf484b"/>
    <xsd:element name="properties">
      <xsd:complexType>
        <xsd:sequence>
          <xsd:element name="documentManagement">
            <xsd:complexType>
              <xsd:all>
                <xsd:element ref="ns2:Output" minOccurs="0"/>
                <xsd:element ref="ns4:Status" minOccurs="0"/>
                <xsd:element ref="ns3:_dlc_DocId" minOccurs="0"/>
                <xsd:element ref="ns3:_dlc_DocIdUrl" minOccurs="0"/>
                <xsd:element ref="ns3:_dlc_DocIdPersistId" minOccurs="0"/>
                <xsd:element ref="ns3:l7e9c7a496ee4d3c8d6d4bd78a0907c1" minOccurs="0"/>
                <xsd:element ref="ns3:TaxCatchAll" minOccurs="0"/>
                <xsd:element ref="ns3:ea3f7f66295644b2b4be14476092507c" minOccurs="0"/>
                <xsd:element ref="ns5:SharedWithUsers" minOccurs="0"/>
                <xsd:element ref="ns5: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e799-2aa2-483f-b508-44c74b46335e" elementFormDefault="qualified">
    <xsd:import namespace="http://schemas.microsoft.com/office/2006/documentManagement/types"/>
    <xsd:import namespace="http://schemas.microsoft.com/office/infopath/2007/PartnerControls"/>
    <xsd:element name="Output" ma:index="1" nillable="true" ma:displayName="Output" ma:internalName="Output0">
      <xsd:simpleType>
        <xsd:restriction base="dms:Choice">
          <xsd:enumeration value="1 Coordination"/>
          <xsd:enumeration value="1 Communications"/>
          <xsd:enumeration value="2 Online"/>
          <xsd:enumeration value="3 Communities"/>
          <xsd:enumeration value="4 Career"/>
          <xsd:enumeration value="5 Prof Learning"/>
          <xsd:enumeration value="6 Resources"/>
          <xsd:enumeration value="Image Library"/>
        </xsd:restriction>
      </xsd:simpleType>
    </xsd:element>
  </xsd:schema>
  <xsd:schema xmlns:xsd="http://www.w3.org/2001/XMLSchema" xmlns:xs="http://www.w3.org/2001/XMLSchema" xmlns:dms="http://schemas.microsoft.com/office/2006/documentManagement/types" xmlns:pc="http://schemas.microsoft.com/office/infopath/2007/PartnerControls" targetNamespace="adc64fb1-fd75-448a-bafd-08056b5eba5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l7e9c7a496ee4d3c8d6d4bd78a0907c1" ma:index="10" nillable="true" ma:taxonomy="true" ma:internalName="l7e9c7a496ee4d3c8d6d4bd78a0907c1" ma:taxonomyFieldName="Year" ma:displayName="Year" ma:readOnly="false" ma:default="" ma:fieldId="{57e9c7a4-96ee-4d3c-8d6d-4bd78a0907c1}" ma:sspId="40cc7e02-8a0a-48ff-8f72-11efacc5c3dd" ma:termSetId="d853ed69-e2f0-4401-aed9-0a197dbd2b4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6e8408-b7e3-4b6f-b87a-bdd430a96adb}" ma:internalName="TaxCatchAll" ma:showField="CatchAllData" ma:web="adc64fb1-fd75-448a-bafd-08056b5eba58">
      <xsd:complexType>
        <xsd:complexContent>
          <xsd:extension base="dms:MultiChoiceLookup">
            <xsd:sequence>
              <xsd:element name="Value" type="dms:Lookup" maxOccurs="unbounded" minOccurs="0" nillable="true"/>
            </xsd:sequence>
          </xsd:extension>
        </xsd:complexContent>
      </xsd:complexType>
    </xsd:element>
    <xsd:element name="ea3f7f66295644b2b4be14476092507c" ma:index="12" nillable="true" ma:taxonomy="true" ma:internalName="ea3f7f66295644b2b4be14476092507c" ma:taxonomyFieldName="DocumentType" ma:displayName="DocumentType" ma:readOnly="false" ma:default="" ma:fieldId="{ea3f7f66-2956-44b2-b4be-14476092507c}" ma:sspId="40cc7e02-8a0a-48ff-8f72-11efacc5c3dd" ma:termSetId="dfeb66a6-b1e5-4987-a651-e20692f11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bf71be-f36b-48a4-8ff0-0dd299104851"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Draft"/>
          <xsd:enumeration value="Final"/>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f1aa-6358-4613-9281-5cc4fcaf484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3B68-6CD5-4FDF-9665-1ADA1D005B09}">
  <ds:schemaRefs>
    <ds:schemaRef ds:uri="9d54f1aa-6358-4613-9281-5cc4fcaf484b"/>
    <ds:schemaRef ds:uri="http://purl.org/dc/terms/"/>
    <ds:schemaRef ds:uri="http://schemas.microsoft.com/office/2006/documentManagement/types"/>
    <ds:schemaRef ds:uri="adc64fb1-fd75-448a-bafd-08056b5eba58"/>
    <ds:schemaRef ds:uri="http://purl.org/dc/dcmitype/"/>
    <ds:schemaRef ds:uri="http://purl.org/dc/elements/1.1/"/>
    <ds:schemaRef ds:uri="http://schemas.microsoft.com/office/2006/metadata/properties"/>
    <ds:schemaRef ds:uri="http://schemas.microsoft.com/office/infopath/2007/PartnerControls"/>
    <ds:schemaRef ds:uri="cd26e799-2aa2-483f-b508-44c74b46335e"/>
    <ds:schemaRef ds:uri="http://schemas.openxmlformats.org/package/2006/metadata/core-properties"/>
    <ds:schemaRef ds:uri="34bf71be-f36b-48a4-8ff0-0dd299104851"/>
    <ds:schemaRef ds:uri="http://www.w3.org/XML/1998/namespace"/>
  </ds:schemaRefs>
</ds:datastoreItem>
</file>

<file path=customXml/itemProps2.xml><?xml version="1.0" encoding="utf-8"?>
<ds:datastoreItem xmlns:ds="http://schemas.openxmlformats.org/officeDocument/2006/customXml" ds:itemID="{2D390FBE-9D70-429B-8E3A-6845805AE592}">
  <ds:schemaRefs>
    <ds:schemaRef ds:uri="http://schemas.microsoft.com/sharepoint/v3/contenttype/forms"/>
  </ds:schemaRefs>
</ds:datastoreItem>
</file>

<file path=customXml/itemProps3.xml><?xml version="1.0" encoding="utf-8"?>
<ds:datastoreItem xmlns:ds="http://schemas.openxmlformats.org/officeDocument/2006/customXml" ds:itemID="{BD2E195A-FD6B-42AF-950E-F24F84890999}">
  <ds:schemaRefs>
    <ds:schemaRef ds:uri="http://schemas.microsoft.com/sharepoint/events"/>
  </ds:schemaRefs>
</ds:datastoreItem>
</file>

<file path=customXml/itemProps4.xml><?xml version="1.0" encoding="utf-8"?>
<ds:datastoreItem xmlns:ds="http://schemas.openxmlformats.org/officeDocument/2006/customXml" ds:itemID="{E423112D-FF4F-482E-9DF7-1688D51B9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6e799-2aa2-483f-b508-44c74b46335e"/>
    <ds:schemaRef ds:uri="adc64fb1-fd75-448a-bafd-08056b5eba58"/>
    <ds:schemaRef ds:uri="34bf71be-f36b-48a4-8ff0-0dd299104851"/>
    <ds:schemaRef ds:uri="9d54f1aa-6358-4613-9281-5cc4fcaf4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DF5CE-5872-634E-8F8A-68BB6BA8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Hineihaea Murphy</dc:creator>
  <cp:keywords/>
  <dc:description/>
  <cp:lastModifiedBy>Shyree Reedy</cp:lastModifiedBy>
  <cp:revision>2</cp:revision>
  <dcterms:created xsi:type="dcterms:W3CDTF">2018-02-27T22:10:00Z</dcterms:created>
  <dcterms:modified xsi:type="dcterms:W3CDTF">2018-02-27T22:10:00Z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0x010100A460C667BE52B946955197BCC65130F1</vt:lpwstr>
  </property>
  <property fmtid="{D5CDD505-2E9C-101B-9397-08002B2CF9AE}" pid="3" name="Year">
    <vt:lpwstr>48;#2018|a3ae3a29-5af6-4e31-a3d2-65617939591e</vt:lpwstr>
  </property>
  <property fmtid="{D5CDD505-2E9C-101B-9397-08002B2CF9AE}" pid="4" name="DocumentType">
    <vt:lpwstr/>
  </property>
  <property fmtid="{D5CDD505-2E9C-101B-9397-08002B2CF9AE}" pid="5" name="_dlc_DocIdItemGuid">
    <vt:lpwstr>dd6ce4bb-39a8-4a85-b92c-95bb1a39e48a</vt:lpwstr>
  </property>
</Properties>
</file>